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BE08" w14:textId="0E6161FA" w:rsidR="003D52F6" w:rsidRPr="003D52F6" w:rsidRDefault="003D52F6">
      <w:pPr>
        <w:rPr>
          <w:b/>
          <w:bCs/>
        </w:rPr>
      </w:pPr>
      <w:r w:rsidRPr="003D52F6">
        <w:rPr>
          <w:b/>
          <w:bCs/>
        </w:rPr>
        <w:t xml:space="preserve">Organisation </w:t>
      </w:r>
    </w:p>
    <w:p w14:paraId="7DA81461" w14:textId="41126233" w:rsidR="003D52F6" w:rsidRDefault="003D52F6">
      <w:r>
        <w:t>Autism Spectrum Australia</w:t>
      </w:r>
    </w:p>
    <w:p w14:paraId="23DE4D60" w14:textId="77777777" w:rsidR="005654EB" w:rsidRDefault="005654EB" w:rsidP="00932D0D">
      <w:pPr>
        <w:rPr>
          <w:b/>
          <w:bCs/>
        </w:rPr>
      </w:pPr>
    </w:p>
    <w:p w14:paraId="41BCBE22" w14:textId="7B37B9C2" w:rsidR="00932D0D" w:rsidRPr="00932D0D" w:rsidRDefault="00932D0D" w:rsidP="00932D0D">
      <w:pPr>
        <w:rPr>
          <w:b/>
          <w:bCs/>
        </w:rPr>
      </w:pPr>
      <w:r>
        <w:rPr>
          <w:b/>
          <w:bCs/>
        </w:rPr>
        <w:t xml:space="preserve">Question 1: </w:t>
      </w:r>
      <w:r w:rsidRPr="00932D0D">
        <w:rPr>
          <w:b/>
          <w:bCs/>
        </w:rPr>
        <w:t>Should the proposed legislative framework cover the out of home care setting?</w:t>
      </w:r>
    </w:p>
    <w:p w14:paraId="6F7222FC" w14:textId="0441C26E" w:rsidR="003D52F6" w:rsidRDefault="00932D0D" w:rsidP="00932D0D">
      <w:r w:rsidRPr="00932D0D">
        <w:t>Yes</w:t>
      </w:r>
      <w:r>
        <w:t>.</w:t>
      </w:r>
    </w:p>
    <w:p w14:paraId="76ACA7B5" w14:textId="265137E8" w:rsidR="00932D0D" w:rsidRPr="00932D0D" w:rsidRDefault="00932D0D" w:rsidP="00932D0D">
      <w:pPr>
        <w:rPr>
          <w:b/>
          <w:bCs/>
        </w:rPr>
      </w:pPr>
      <w:r>
        <w:rPr>
          <w:b/>
          <w:bCs/>
        </w:rPr>
        <w:t xml:space="preserve">Question 2: </w:t>
      </w:r>
      <w:r w:rsidRPr="00932D0D">
        <w:rPr>
          <w:b/>
          <w:bCs/>
        </w:rPr>
        <w:t>Should the proposed legislative framework cover any other setting?</w:t>
      </w:r>
    </w:p>
    <w:p w14:paraId="6A22CFA7" w14:textId="14DA911B" w:rsidR="00932D0D" w:rsidRDefault="00932D0D" w:rsidP="00932D0D">
      <w:r w:rsidRPr="00932D0D">
        <w:t>Education and mental health</w:t>
      </w:r>
      <w:r>
        <w:t>.</w:t>
      </w:r>
    </w:p>
    <w:p w14:paraId="0CB06C8B" w14:textId="454401F8" w:rsidR="000C0BB0" w:rsidRPr="000C0BB0" w:rsidRDefault="00617B6B" w:rsidP="000C0BB0">
      <w:pPr>
        <w:rPr>
          <w:b/>
          <w:bCs/>
        </w:rPr>
      </w:pPr>
      <w:r>
        <w:rPr>
          <w:b/>
          <w:bCs/>
        </w:rPr>
        <w:t xml:space="preserve">Question 3: </w:t>
      </w:r>
      <w:r w:rsidR="000C0BB0" w:rsidRPr="000C0BB0">
        <w:rPr>
          <w:b/>
          <w:bCs/>
        </w:rPr>
        <w:t>What issues and challenges are raised by there being different frameworks for the authorisation of</w:t>
      </w:r>
      <w:r w:rsidR="00CE2ABD">
        <w:rPr>
          <w:b/>
          <w:bCs/>
        </w:rPr>
        <w:t xml:space="preserve"> </w:t>
      </w:r>
      <w:r w:rsidR="000C0BB0" w:rsidRPr="000C0BB0">
        <w:rPr>
          <w:b/>
          <w:bCs/>
        </w:rPr>
        <w:t>restrictive practices in the disability service provision setting and the aged care setting?</w:t>
      </w:r>
    </w:p>
    <w:p w14:paraId="6740CD30" w14:textId="68DB6AB5" w:rsidR="000C0BB0" w:rsidRPr="000C0BB0" w:rsidRDefault="000C0BB0" w:rsidP="00CE2ABD">
      <w:pPr>
        <w:pStyle w:val="ListParagraph"/>
        <w:numPr>
          <w:ilvl w:val="0"/>
          <w:numId w:val="3"/>
        </w:numPr>
      </w:pPr>
      <w:r w:rsidRPr="000C0BB0">
        <w:t>Confusion for vulnerable individuals and their support networks</w:t>
      </w:r>
    </w:p>
    <w:p w14:paraId="3C0C8939" w14:textId="06E26BAB" w:rsidR="000C0BB0" w:rsidRPr="000C0BB0" w:rsidRDefault="000C0BB0" w:rsidP="00CE2ABD">
      <w:pPr>
        <w:pStyle w:val="ListParagraph"/>
        <w:numPr>
          <w:ilvl w:val="0"/>
          <w:numId w:val="3"/>
        </w:numPr>
      </w:pPr>
      <w:r w:rsidRPr="000C0BB0">
        <w:t>Inconsistencies in implementation of strategies and supports across settings</w:t>
      </w:r>
    </w:p>
    <w:p w14:paraId="5A3566E9" w14:textId="49A82CC4" w:rsidR="00932D0D" w:rsidRDefault="000C0BB0" w:rsidP="00CE2ABD">
      <w:pPr>
        <w:pStyle w:val="ListParagraph"/>
        <w:numPr>
          <w:ilvl w:val="0"/>
          <w:numId w:val="3"/>
        </w:numPr>
      </w:pPr>
      <w:r w:rsidRPr="000C0BB0">
        <w:t>Individuals exist across services and different settings, consistency and streamlining approaches will enable best</w:t>
      </w:r>
      <w:r w:rsidR="00CE2ABD">
        <w:t xml:space="preserve"> </w:t>
      </w:r>
      <w:r w:rsidRPr="000C0BB0">
        <w:t>outcomes for vulnerable individuals</w:t>
      </w:r>
    </w:p>
    <w:p w14:paraId="6839144C" w14:textId="4DF4449D" w:rsidR="003331CC" w:rsidRPr="003331CC" w:rsidRDefault="003331CC" w:rsidP="003331CC">
      <w:pPr>
        <w:rPr>
          <w:b/>
          <w:bCs/>
        </w:rPr>
      </w:pPr>
      <w:r>
        <w:rPr>
          <w:b/>
          <w:bCs/>
        </w:rPr>
        <w:t xml:space="preserve">Question 4: </w:t>
      </w:r>
      <w:r w:rsidRPr="003331CC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3331CC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3331CC">
        <w:rPr>
          <w:b/>
          <w:bCs/>
        </w:rPr>
        <w:t>Recommendation 6.35(b)?</w:t>
      </w:r>
    </w:p>
    <w:p w14:paraId="20D3CD7F" w14:textId="28A1CE70" w:rsidR="00CE2ABD" w:rsidRDefault="003331CC" w:rsidP="003331CC">
      <w:r w:rsidRPr="003331CC">
        <w:t>Yes</w:t>
      </w:r>
      <w:r>
        <w:t>.</w:t>
      </w:r>
    </w:p>
    <w:p w14:paraId="4E69CFA7" w14:textId="23AC05EB" w:rsidR="003331CC" w:rsidRPr="003331CC" w:rsidRDefault="003331CC" w:rsidP="003331CC">
      <w:pPr>
        <w:rPr>
          <w:b/>
          <w:bCs/>
        </w:rPr>
      </w:pPr>
      <w:r>
        <w:rPr>
          <w:b/>
          <w:bCs/>
        </w:rPr>
        <w:t xml:space="preserve">Question 5: </w:t>
      </w:r>
      <w:r w:rsidRPr="003331CC">
        <w:rPr>
          <w:b/>
          <w:bCs/>
        </w:rPr>
        <w:t>Are there any other principles that should be considered?</w:t>
      </w:r>
    </w:p>
    <w:p w14:paraId="6468BA62" w14:textId="196BDAB8" w:rsidR="003331CC" w:rsidRDefault="003331CC" w:rsidP="003331CC">
      <w:r w:rsidRPr="003331CC">
        <w:t>No</w:t>
      </w:r>
      <w:r>
        <w:t>.</w:t>
      </w:r>
    </w:p>
    <w:p w14:paraId="39E07512" w14:textId="6B776430" w:rsidR="002045A9" w:rsidRPr="002045A9" w:rsidRDefault="002045A9" w:rsidP="002045A9">
      <w:pPr>
        <w:rPr>
          <w:b/>
          <w:bCs/>
        </w:rPr>
      </w:pPr>
      <w:r>
        <w:rPr>
          <w:b/>
          <w:bCs/>
        </w:rPr>
        <w:t xml:space="preserve">Question 6: </w:t>
      </w:r>
      <w:r w:rsidRPr="002045A9">
        <w:rPr>
          <w:b/>
          <w:bCs/>
        </w:rPr>
        <w:t>Should a legislative framework prohibit any practices? If so, which practices and in which settings?</w:t>
      </w:r>
    </w:p>
    <w:p w14:paraId="3253AA35" w14:textId="543257F6" w:rsidR="003331CC" w:rsidRDefault="002045A9" w:rsidP="002045A9">
      <w:r w:rsidRPr="002045A9">
        <w:t xml:space="preserve">Yes </w:t>
      </w:r>
      <w:r w:rsidRPr="002045A9">
        <w:rPr>
          <w:rFonts w:hint="eastAsia"/>
        </w:rPr>
        <w:t>–</w:t>
      </w:r>
      <w:r w:rsidRPr="002045A9">
        <w:t xml:space="preserve"> any practices that are harmful, aversive or abusive. Any practices that are not used in response to risk</w:t>
      </w:r>
      <w:r>
        <w:t xml:space="preserve"> </w:t>
      </w:r>
      <w:r w:rsidRPr="002045A9">
        <w:t>behaviours.</w:t>
      </w:r>
    </w:p>
    <w:p w14:paraId="6F52FFDA" w14:textId="792A60B0" w:rsidR="00A27799" w:rsidRPr="00A27799" w:rsidRDefault="00A27799" w:rsidP="00A27799">
      <w:pPr>
        <w:rPr>
          <w:b/>
          <w:bCs/>
        </w:rPr>
      </w:pPr>
      <w:r>
        <w:rPr>
          <w:b/>
          <w:bCs/>
        </w:rPr>
        <w:t xml:space="preserve">Question 7a: </w:t>
      </w:r>
      <w:r w:rsidRPr="00A27799">
        <w:rPr>
          <w:b/>
          <w:bCs/>
        </w:rPr>
        <w:t>Do you agree that the framework should use the NDIS definitions of restrictive practices?</w:t>
      </w:r>
    </w:p>
    <w:p w14:paraId="48A9C6C1" w14:textId="69CC3845" w:rsidR="00A27799" w:rsidRDefault="00A27799" w:rsidP="00A27799">
      <w:r w:rsidRPr="00A27799">
        <w:t>Yes</w:t>
      </w:r>
      <w:r>
        <w:t>.</w:t>
      </w:r>
    </w:p>
    <w:p w14:paraId="61E88C02" w14:textId="2CC1522C" w:rsidR="001F1BF8" w:rsidRPr="001F1BF8" w:rsidRDefault="001F1BF8" w:rsidP="001F1BF8">
      <w:pPr>
        <w:rPr>
          <w:b/>
          <w:bCs/>
        </w:rPr>
      </w:pPr>
      <w:r>
        <w:rPr>
          <w:b/>
          <w:bCs/>
        </w:rPr>
        <w:t xml:space="preserve">Question 7b: </w:t>
      </w:r>
      <w:r w:rsidRPr="001F1BF8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1F1BF8">
        <w:rPr>
          <w:b/>
          <w:bCs/>
        </w:rPr>
        <w:t>definitions apply in different situations?</w:t>
      </w:r>
    </w:p>
    <w:p w14:paraId="068DCE5D" w14:textId="0F7A3A8E" w:rsidR="00A27799" w:rsidRDefault="001F1BF8" w:rsidP="001F1BF8">
      <w:r w:rsidRPr="001F1BF8">
        <w:t>Yes</w:t>
      </w:r>
      <w:r>
        <w:t>.</w:t>
      </w:r>
    </w:p>
    <w:p w14:paraId="4F5B32C6" w14:textId="401CB620" w:rsidR="00D917C5" w:rsidRPr="00D917C5" w:rsidRDefault="00D917C5" w:rsidP="00D917C5">
      <w:pPr>
        <w:rPr>
          <w:b/>
          <w:bCs/>
        </w:rPr>
      </w:pPr>
      <w:r>
        <w:rPr>
          <w:b/>
          <w:bCs/>
        </w:rPr>
        <w:lastRenderedPageBreak/>
        <w:t xml:space="preserve">Question 8: </w:t>
      </w:r>
      <w:r w:rsidRPr="00D917C5">
        <w:rPr>
          <w:b/>
          <w:bCs/>
        </w:rPr>
        <w:t>What role should the Senior Practitioner play in regulating behaviour support plans (BSP)?</w:t>
      </w:r>
    </w:p>
    <w:p w14:paraId="29B84467" w14:textId="5408A729" w:rsidR="001F1BF8" w:rsidRDefault="00D917C5" w:rsidP="00D917C5">
      <w:r w:rsidRPr="00D917C5">
        <w:t>Restrictive practices should only be used in line with a BSP, monitoring the quality of BSPs and the information</w:t>
      </w:r>
      <w:r>
        <w:t xml:space="preserve"> </w:t>
      </w:r>
      <w:r w:rsidRPr="00D917C5">
        <w:t>required within that BSP should be under the jurisdiction of the Senior Practitioner. Additional information should be</w:t>
      </w:r>
      <w:r>
        <w:t xml:space="preserve"> </w:t>
      </w:r>
      <w:r w:rsidRPr="00D917C5">
        <w:t>in line with best practice and evidence based practice for the inclusion of RPs in BSPs.</w:t>
      </w:r>
    </w:p>
    <w:p w14:paraId="62BFFABE" w14:textId="75F77B66" w:rsidR="00374376" w:rsidRPr="00374376" w:rsidRDefault="00374376" w:rsidP="00374376">
      <w:pPr>
        <w:rPr>
          <w:b/>
          <w:bCs/>
        </w:rPr>
      </w:pPr>
      <w:r>
        <w:rPr>
          <w:b/>
          <w:bCs/>
        </w:rPr>
        <w:t xml:space="preserve">Question 9: </w:t>
      </w:r>
      <w:r w:rsidRPr="00374376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374376">
        <w:rPr>
          <w:b/>
          <w:bCs/>
        </w:rPr>
        <w:t>(BSP)?</w:t>
      </w:r>
    </w:p>
    <w:p w14:paraId="3C20E8B7" w14:textId="1B1F9BD2" w:rsidR="00D917C5" w:rsidRDefault="00374376" w:rsidP="00374376">
      <w:r w:rsidRPr="00374376">
        <w:t>The framework would hopefully assist in improving the quality of BSPs due to needing the BSPs to meet certain</w:t>
      </w:r>
      <w:r>
        <w:t xml:space="preserve"> </w:t>
      </w:r>
      <w:r w:rsidRPr="00374376">
        <w:t>quality levels prior to authorising the RPs. BSPs should meet certain good practice criteria prior to the RPs within the</w:t>
      </w:r>
      <w:r>
        <w:t xml:space="preserve"> </w:t>
      </w:r>
      <w:r w:rsidRPr="00374376">
        <w:t>plan being authorised.</w:t>
      </w:r>
    </w:p>
    <w:p w14:paraId="377188D2" w14:textId="620018EA" w:rsidR="00374376" w:rsidRPr="00374376" w:rsidRDefault="00374376" w:rsidP="00374376">
      <w:pPr>
        <w:rPr>
          <w:b/>
          <w:bCs/>
        </w:rPr>
      </w:pPr>
      <w:r>
        <w:rPr>
          <w:b/>
          <w:bCs/>
        </w:rPr>
        <w:t xml:space="preserve">Question 10a: </w:t>
      </w:r>
      <w:r w:rsidRPr="00374376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374376">
        <w:rPr>
          <w:b/>
          <w:bCs/>
        </w:rPr>
        <w:t>practices without separate Senior Practitioner authorisation (a partially delegated model)?</w:t>
      </w:r>
    </w:p>
    <w:p w14:paraId="50C02CE4" w14:textId="4EB7A98F" w:rsidR="00374376" w:rsidRDefault="00374376" w:rsidP="00374376">
      <w:r w:rsidRPr="00374376">
        <w:t xml:space="preserve">Yes </w:t>
      </w:r>
      <w:r w:rsidRPr="00374376">
        <w:rPr>
          <w:rFonts w:hint="eastAsia"/>
        </w:rPr>
        <w:t>–</w:t>
      </w:r>
      <w:r w:rsidRPr="00374376">
        <w:t xml:space="preserve"> to assist in the load required to authorise. Environmental restraints could be considered to be authorised by</w:t>
      </w:r>
      <w:r>
        <w:t xml:space="preserve"> </w:t>
      </w:r>
      <w:r w:rsidRPr="00374376">
        <w:t>APOs, generally less risk involved and more common lower level restrictions.</w:t>
      </w:r>
    </w:p>
    <w:p w14:paraId="62919673" w14:textId="626E59A0" w:rsidR="00B05F7F" w:rsidRPr="00B05F7F" w:rsidRDefault="00B05F7F" w:rsidP="00B05F7F">
      <w:pPr>
        <w:rPr>
          <w:b/>
          <w:bCs/>
        </w:rPr>
      </w:pPr>
      <w:r>
        <w:rPr>
          <w:b/>
          <w:bCs/>
        </w:rPr>
        <w:t xml:space="preserve">Question 10b: </w:t>
      </w:r>
      <w:r w:rsidRPr="00B05F7F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B05F7F">
        <w:rPr>
          <w:b/>
          <w:bCs/>
        </w:rPr>
        <w:t>practices, with final authorisation provided in all cases by the Senior Practitioner (a two step model)?</w:t>
      </w:r>
    </w:p>
    <w:p w14:paraId="0D1870EB" w14:textId="5D7FE834" w:rsidR="00B05F7F" w:rsidRDefault="00B05F7F" w:rsidP="00B05F7F">
      <w:r w:rsidRPr="00B05F7F">
        <w:t xml:space="preserve">Yes </w:t>
      </w:r>
      <w:r w:rsidRPr="00B05F7F">
        <w:rPr>
          <w:rFonts w:hint="eastAsia"/>
        </w:rPr>
        <w:t>–</w:t>
      </w:r>
      <w:r w:rsidRPr="00B05F7F">
        <w:t xml:space="preserve"> this could also be helpful to enact elements of the NDIS Commission as per their timeframes, with follow up in</w:t>
      </w:r>
      <w:r>
        <w:t xml:space="preserve"> </w:t>
      </w:r>
      <w:r w:rsidRPr="00B05F7F">
        <w:t>relation to good quality checks.</w:t>
      </w:r>
    </w:p>
    <w:p w14:paraId="11247678" w14:textId="48873DDB" w:rsidR="009652C8" w:rsidRPr="009652C8" w:rsidRDefault="009652C8" w:rsidP="009652C8">
      <w:pPr>
        <w:rPr>
          <w:b/>
          <w:bCs/>
        </w:rPr>
      </w:pPr>
      <w:r>
        <w:rPr>
          <w:b/>
          <w:bCs/>
        </w:rPr>
        <w:t xml:space="preserve">Question 10c: </w:t>
      </w:r>
      <w:r w:rsidRPr="009652C8">
        <w:rPr>
          <w:b/>
          <w:bCs/>
        </w:rPr>
        <w:t>What would be the benefits and risks of the above two models for Authorised Program Officers (APOs)?</w:t>
      </w:r>
    </w:p>
    <w:p w14:paraId="3EE1989C" w14:textId="77777777" w:rsidR="009652C8" w:rsidRPr="009652C8" w:rsidRDefault="009652C8" w:rsidP="009652C8">
      <w:r w:rsidRPr="009652C8">
        <w:t>The benefits of the model would include:</w:t>
      </w:r>
    </w:p>
    <w:p w14:paraId="6FA8694B" w14:textId="74A0BEA8" w:rsidR="009652C8" w:rsidRPr="009652C8" w:rsidRDefault="009652C8" w:rsidP="009652C8">
      <w:pPr>
        <w:pStyle w:val="ListParagraph"/>
        <w:numPr>
          <w:ilvl w:val="0"/>
          <w:numId w:val="6"/>
        </w:numPr>
      </w:pPr>
      <w:r w:rsidRPr="009652C8">
        <w:t>Faster and more responsive timeframes around authorisation</w:t>
      </w:r>
    </w:p>
    <w:p w14:paraId="2ADC4D2C" w14:textId="114FDCC8" w:rsidR="009652C8" w:rsidRPr="009652C8" w:rsidRDefault="009652C8" w:rsidP="009652C8">
      <w:pPr>
        <w:pStyle w:val="ListParagraph"/>
        <w:numPr>
          <w:ilvl w:val="0"/>
          <w:numId w:val="6"/>
        </w:numPr>
      </w:pPr>
      <w:r w:rsidRPr="009652C8">
        <w:t>Improvements to the quality of behaviour support plans</w:t>
      </w:r>
    </w:p>
    <w:p w14:paraId="60894C40" w14:textId="1FF9AF6F" w:rsidR="009652C8" w:rsidRPr="009652C8" w:rsidRDefault="009652C8" w:rsidP="009652C8">
      <w:pPr>
        <w:pStyle w:val="ListParagraph"/>
        <w:numPr>
          <w:ilvl w:val="0"/>
          <w:numId w:val="6"/>
        </w:numPr>
      </w:pPr>
      <w:r w:rsidRPr="009652C8">
        <w:t>Safeguarding approaches and additional expertise within the state based senior practitioner</w:t>
      </w:r>
    </w:p>
    <w:p w14:paraId="0E3F2718" w14:textId="77777777" w:rsidR="009652C8" w:rsidRPr="009652C8" w:rsidRDefault="009652C8" w:rsidP="009652C8">
      <w:r w:rsidRPr="009652C8">
        <w:t>The risks of the model would include:</w:t>
      </w:r>
    </w:p>
    <w:p w14:paraId="27CB7027" w14:textId="530EB716" w:rsidR="009652C8" w:rsidRPr="009652C8" w:rsidRDefault="009652C8" w:rsidP="009652C8">
      <w:pPr>
        <w:pStyle w:val="ListParagraph"/>
        <w:numPr>
          <w:ilvl w:val="0"/>
          <w:numId w:val="9"/>
        </w:numPr>
      </w:pPr>
      <w:r w:rsidRPr="009652C8">
        <w:t>Authorisation of some practices occurring at an organisational level without additional oversight</w:t>
      </w:r>
    </w:p>
    <w:p w14:paraId="727ECA8D" w14:textId="1A35E314" w:rsidR="00B05F7F" w:rsidRDefault="009652C8" w:rsidP="009652C8">
      <w:pPr>
        <w:pStyle w:val="ListParagraph"/>
        <w:numPr>
          <w:ilvl w:val="0"/>
          <w:numId w:val="9"/>
        </w:numPr>
      </w:pPr>
      <w:r w:rsidRPr="009652C8">
        <w:t>Quality of approach is dependent on the quality and skill of APOs</w:t>
      </w:r>
    </w:p>
    <w:p w14:paraId="1AF65318" w14:textId="7634063B" w:rsidR="00084845" w:rsidRPr="00084845" w:rsidRDefault="00084845" w:rsidP="00084845">
      <w:pPr>
        <w:rPr>
          <w:b/>
          <w:bCs/>
        </w:rPr>
      </w:pPr>
      <w:r>
        <w:rPr>
          <w:b/>
          <w:bCs/>
        </w:rPr>
        <w:lastRenderedPageBreak/>
        <w:t xml:space="preserve">Question 11: </w:t>
      </w:r>
      <w:r w:rsidRPr="00084845">
        <w:rPr>
          <w:b/>
          <w:bCs/>
        </w:rPr>
        <w:t>Are there alternative approaches to authorisation that would be preferable to these models?</w:t>
      </w:r>
    </w:p>
    <w:p w14:paraId="4C305B16" w14:textId="74404995" w:rsidR="00084845" w:rsidRDefault="00084845" w:rsidP="00084845">
      <w:r w:rsidRPr="00084845">
        <w:t>No</w:t>
      </w:r>
      <w:r>
        <w:t>.</w:t>
      </w:r>
    </w:p>
    <w:p w14:paraId="5F9E9538" w14:textId="42684FA5" w:rsidR="00084845" w:rsidRPr="00084845" w:rsidRDefault="00084845" w:rsidP="00084845">
      <w:pPr>
        <w:rPr>
          <w:b/>
          <w:bCs/>
        </w:rPr>
      </w:pPr>
      <w:r>
        <w:rPr>
          <w:b/>
          <w:bCs/>
        </w:rPr>
        <w:t xml:space="preserve">Question 12: </w:t>
      </w:r>
      <w:r w:rsidRPr="00084845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084845">
        <w:rPr>
          <w:b/>
          <w:bCs/>
        </w:rPr>
        <w:t>be permitted to be consultants to a number of providers?</w:t>
      </w:r>
    </w:p>
    <w:p w14:paraId="66BA3B29" w14:textId="29B9EE1A" w:rsidR="00084845" w:rsidRDefault="00084845" w:rsidP="00084845">
      <w:r w:rsidRPr="00084845">
        <w:t xml:space="preserve">APOs could be permitted to be consultants to a number of providers </w:t>
      </w:r>
      <w:r w:rsidRPr="00084845">
        <w:rPr>
          <w:rFonts w:hint="eastAsia"/>
        </w:rPr>
        <w:t>–</w:t>
      </w:r>
      <w:r w:rsidRPr="00084845">
        <w:t xml:space="preserve"> if they are there would need to be strong</w:t>
      </w:r>
      <w:r>
        <w:t xml:space="preserve"> </w:t>
      </w:r>
      <w:r w:rsidRPr="00084845">
        <w:t>support from the senior practitioner to monitor and track the quality of approvals and skill set of APOs</w:t>
      </w:r>
      <w:r>
        <w:t>.</w:t>
      </w:r>
    </w:p>
    <w:p w14:paraId="5D22709F" w14:textId="344CF69F" w:rsidR="004B5683" w:rsidRPr="004B5683" w:rsidRDefault="004B5683" w:rsidP="004B5683">
      <w:pPr>
        <w:rPr>
          <w:b/>
          <w:bCs/>
        </w:rPr>
      </w:pPr>
      <w:r>
        <w:rPr>
          <w:b/>
          <w:bCs/>
        </w:rPr>
        <w:t xml:space="preserve">Question 13: </w:t>
      </w:r>
      <w:r w:rsidRPr="004B5683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4B5683">
        <w:rPr>
          <w:b/>
          <w:bCs/>
        </w:rPr>
        <w:t>practices?</w:t>
      </w:r>
    </w:p>
    <w:p w14:paraId="017ED9A4" w14:textId="079E11E6" w:rsidR="00084845" w:rsidRDefault="004B5683" w:rsidP="004B5683">
      <w:r w:rsidRPr="004B5683">
        <w:t>Yes</w:t>
      </w:r>
      <w:r>
        <w:t>.</w:t>
      </w:r>
    </w:p>
    <w:p w14:paraId="754E7B95" w14:textId="438D9BD8" w:rsidR="004B5683" w:rsidRPr="004B5683" w:rsidRDefault="004B5683" w:rsidP="004B5683">
      <w:pPr>
        <w:rPr>
          <w:b/>
          <w:bCs/>
        </w:rPr>
      </w:pPr>
      <w:r>
        <w:rPr>
          <w:b/>
          <w:bCs/>
        </w:rPr>
        <w:t xml:space="preserve">Question 14: </w:t>
      </w:r>
      <w:r w:rsidRPr="004B5683">
        <w:rPr>
          <w:b/>
          <w:bCs/>
        </w:rPr>
        <w:t>Are there any additional grounds on which the Senior Practitioner should be able to cancel an authorisation?</w:t>
      </w:r>
    </w:p>
    <w:p w14:paraId="587D199A" w14:textId="2AA0763A" w:rsidR="004B5683" w:rsidRDefault="004B5683" w:rsidP="004B5683">
      <w:r w:rsidRPr="004B5683">
        <w:t>No</w:t>
      </w:r>
      <w:r>
        <w:t>.</w:t>
      </w:r>
    </w:p>
    <w:p w14:paraId="2B32D16C" w14:textId="53CC343F" w:rsidR="007924DA" w:rsidRPr="007924DA" w:rsidRDefault="007924DA" w:rsidP="007924DA">
      <w:pPr>
        <w:rPr>
          <w:b/>
          <w:bCs/>
        </w:rPr>
      </w:pPr>
      <w:r>
        <w:rPr>
          <w:b/>
          <w:bCs/>
        </w:rPr>
        <w:t xml:space="preserve">Question 15a: </w:t>
      </w:r>
      <w:r w:rsidRPr="007924DA">
        <w:rPr>
          <w:b/>
          <w:bCs/>
        </w:rPr>
        <w:t>Should authorisation decisions be open to internal review?</w:t>
      </w:r>
    </w:p>
    <w:p w14:paraId="19FECDD5" w14:textId="5BFD291B" w:rsidR="004B5683" w:rsidRDefault="007924DA" w:rsidP="007924DA">
      <w:r w:rsidRPr="007924DA">
        <w:t>Yes</w:t>
      </w:r>
      <w:r>
        <w:t>.</w:t>
      </w:r>
    </w:p>
    <w:p w14:paraId="51571DD7" w14:textId="7167088C" w:rsidR="007924DA" w:rsidRPr="007924DA" w:rsidRDefault="007924DA" w:rsidP="007924DA">
      <w:pPr>
        <w:rPr>
          <w:b/>
          <w:bCs/>
        </w:rPr>
      </w:pPr>
      <w:r>
        <w:rPr>
          <w:b/>
          <w:bCs/>
        </w:rPr>
        <w:t xml:space="preserve">Question 15b: </w:t>
      </w:r>
      <w:r w:rsidRPr="007924DA">
        <w:rPr>
          <w:b/>
          <w:bCs/>
        </w:rPr>
        <w:t>Should authorisation decisions be reviewable at NCAT?</w:t>
      </w:r>
    </w:p>
    <w:p w14:paraId="2B42891D" w14:textId="18BFD74D" w:rsidR="007924DA" w:rsidRDefault="007924DA" w:rsidP="007924DA">
      <w:r w:rsidRPr="007924DA">
        <w:t>Yes</w:t>
      </w:r>
      <w:r>
        <w:t>.</w:t>
      </w:r>
    </w:p>
    <w:p w14:paraId="01D45503" w14:textId="026F795F" w:rsidR="007924DA" w:rsidRPr="007924DA" w:rsidRDefault="007924DA" w:rsidP="007924DA">
      <w:pPr>
        <w:rPr>
          <w:b/>
          <w:bCs/>
        </w:rPr>
      </w:pPr>
      <w:r>
        <w:rPr>
          <w:b/>
          <w:bCs/>
        </w:rPr>
        <w:t xml:space="preserve">Question 16a: </w:t>
      </w:r>
      <w:r w:rsidRPr="007924DA">
        <w:rPr>
          <w:b/>
          <w:bCs/>
        </w:rPr>
        <w:t>Should rights to seek review be limited to the person or a person concerned for their welfare?</w:t>
      </w:r>
    </w:p>
    <w:p w14:paraId="06E77359" w14:textId="2E01D3AB" w:rsidR="007924DA" w:rsidRDefault="007924DA" w:rsidP="007924DA">
      <w:r w:rsidRPr="007924DA">
        <w:t xml:space="preserve">Unsure </w:t>
      </w:r>
      <w:r w:rsidRPr="007924DA">
        <w:rPr>
          <w:rFonts w:hint="eastAsia"/>
        </w:rPr>
        <w:t>–</w:t>
      </w:r>
      <w:r w:rsidRPr="007924DA">
        <w:t xml:space="preserve"> any person with a clear role and connection to the person and who is concerned should be able to raise</w:t>
      </w:r>
      <w:r>
        <w:t xml:space="preserve"> </w:t>
      </w:r>
      <w:r w:rsidRPr="007924DA">
        <w:t>concerns (it should be clearly outlined who this would be).</w:t>
      </w:r>
    </w:p>
    <w:p w14:paraId="5E2E2F66" w14:textId="77777777" w:rsidR="00803468" w:rsidRDefault="00803468" w:rsidP="00803468">
      <w:pPr>
        <w:rPr>
          <w:b/>
          <w:bCs/>
        </w:rPr>
      </w:pPr>
      <w:r>
        <w:rPr>
          <w:b/>
          <w:bCs/>
        </w:rPr>
        <w:t xml:space="preserve">Question 16b: </w:t>
      </w:r>
      <w:r w:rsidRPr="00803468">
        <w:rPr>
          <w:b/>
          <w:bCs/>
        </w:rPr>
        <w:t>Should the service provider have a right to seek review of a decision not to authorise a restrictive practice?</w:t>
      </w:r>
    </w:p>
    <w:p w14:paraId="127FB8BE" w14:textId="764207B2" w:rsidR="007924DA" w:rsidRDefault="00803468" w:rsidP="00803468">
      <w:r w:rsidRPr="00803468">
        <w:t>Yes</w:t>
      </w:r>
      <w:r>
        <w:t>.</w:t>
      </w:r>
    </w:p>
    <w:p w14:paraId="6BB7E544" w14:textId="09ED15CA" w:rsidR="00803468" w:rsidRPr="00803468" w:rsidRDefault="00803468" w:rsidP="00803468">
      <w:pPr>
        <w:rPr>
          <w:b/>
          <w:bCs/>
        </w:rPr>
      </w:pPr>
      <w:r>
        <w:rPr>
          <w:b/>
          <w:bCs/>
        </w:rPr>
        <w:t xml:space="preserve">Question 17: </w:t>
      </w:r>
      <w:r w:rsidRPr="00803468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803468">
        <w:rPr>
          <w:b/>
          <w:bCs/>
        </w:rPr>
        <w:t>time?</w:t>
      </w:r>
    </w:p>
    <w:p w14:paraId="3EF05246" w14:textId="6769AAA4" w:rsidR="00803468" w:rsidRDefault="00803468" w:rsidP="00803468">
      <w:r w:rsidRPr="00803468">
        <w:t>Yes</w:t>
      </w:r>
      <w:r>
        <w:t>.</w:t>
      </w:r>
    </w:p>
    <w:p w14:paraId="2F7FEA87" w14:textId="7BA10F47" w:rsidR="00F741F3" w:rsidRPr="00F741F3" w:rsidRDefault="00F741F3" w:rsidP="00F741F3">
      <w:pPr>
        <w:rPr>
          <w:b/>
          <w:bCs/>
        </w:rPr>
      </w:pPr>
      <w:r>
        <w:rPr>
          <w:b/>
          <w:bCs/>
        </w:rPr>
        <w:t xml:space="preserve">Question 18: </w:t>
      </w:r>
      <w:r w:rsidRPr="00F741F3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F741F3">
        <w:rPr>
          <w:b/>
          <w:bCs/>
        </w:rPr>
        <w:t>complaint, on its own motion, or both?</w:t>
      </w:r>
    </w:p>
    <w:p w14:paraId="13166E1F" w14:textId="6CD419B1" w:rsidR="00803468" w:rsidRDefault="00F741F3" w:rsidP="00F741F3">
      <w:r w:rsidRPr="00F741F3">
        <w:lastRenderedPageBreak/>
        <w:t>Both</w:t>
      </w:r>
      <w:r>
        <w:t>.</w:t>
      </w:r>
    </w:p>
    <w:p w14:paraId="6EC41EB7" w14:textId="1154E253" w:rsidR="00F741F3" w:rsidRPr="00F741F3" w:rsidRDefault="00F741F3" w:rsidP="00F741F3">
      <w:pPr>
        <w:rPr>
          <w:b/>
          <w:bCs/>
        </w:rPr>
      </w:pPr>
      <w:r>
        <w:rPr>
          <w:b/>
          <w:bCs/>
        </w:rPr>
        <w:t xml:space="preserve">Question 19: </w:t>
      </w:r>
      <w:r w:rsidRPr="00F741F3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F741F3">
        <w:rPr>
          <w:b/>
          <w:bCs/>
        </w:rPr>
        <w:t>practice?</w:t>
      </w:r>
    </w:p>
    <w:p w14:paraId="027FA21A" w14:textId="007B4161" w:rsidR="00F741F3" w:rsidRDefault="00F741F3" w:rsidP="00F741F3">
      <w:r w:rsidRPr="00F741F3">
        <w:t>Yes</w:t>
      </w:r>
      <w:r>
        <w:t>.</w:t>
      </w:r>
    </w:p>
    <w:p w14:paraId="6F63EA84" w14:textId="69A3383C" w:rsidR="005D6186" w:rsidRPr="005D6186" w:rsidRDefault="005D6186" w:rsidP="005D6186">
      <w:pPr>
        <w:rPr>
          <w:b/>
          <w:bCs/>
        </w:rPr>
      </w:pPr>
      <w:r>
        <w:rPr>
          <w:b/>
          <w:bCs/>
        </w:rPr>
        <w:t xml:space="preserve">Question 20: </w:t>
      </w:r>
      <w:r w:rsidRPr="005D6186">
        <w:rPr>
          <w:b/>
          <w:bCs/>
        </w:rPr>
        <w:t>How should interaction with the NDIS complaints framework be managed?</w:t>
      </w:r>
    </w:p>
    <w:p w14:paraId="5CF77BD1" w14:textId="0A478EC4" w:rsidR="00F741F3" w:rsidRDefault="005D6186" w:rsidP="005D6186">
      <w:r w:rsidRPr="005D6186">
        <w:t>Collaborative approach where participants and their support networks have one person to support them with the</w:t>
      </w:r>
      <w:r>
        <w:t xml:space="preserve"> </w:t>
      </w:r>
      <w:r w:rsidRPr="005D6186">
        <w:t>complaints process, but information is passed freely through both.</w:t>
      </w:r>
    </w:p>
    <w:p w14:paraId="694088E0" w14:textId="014FC923" w:rsidR="005D6186" w:rsidRPr="005D6186" w:rsidRDefault="005D6186" w:rsidP="005D6186">
      <w:pPr>
        <w:rPr>
          <w:b/>
          <w:bCs/>
        </w:rPr>
      </w:pPr>
      <w:r>
        <w:rPr>
          <w:b/>
          <w:bCs/>
        </w:rPr>
        <w:t xml:space="preserve">Question 21: </w:t>
      </w:r>
      <w:r w:rsidRPr="005D6186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5D6186">
        <w:rPr>
          <w:b/>
          <w:bCs/>
        </w:rPr>
        <w:t>circumstances should the Senior Practitioner be permitted to share information?</w:t>
      </w:r>
    </w:p>
    <w:p w14:paraId="0EBB7CEC" w14:textId="1584D30E" w:rsidR="005D6186" w:rsidRDefault="005D6186" w:rsidP="005D6186">
      <w:r w:rsidRPr="005D6186">
        <w:t>The Senior practitioner should be able to share information with the NDIS Commission, Aging Disability</w:t>
      </w:r>
      <w:r>
        <w:t xml:space="preserve"> </w:t>
      </w:r>
      <w:r w:rsidRPr="005D6186">
        <w:t>Commissioner and NCAT in relation to the use and misuse of RPs.</w:t>
      </w:r>
    </w:p>
    <w:p w14:paraId="658C6826" w14:textId="5999C85A" w:rsidR="005D578A" w:rsidRPr="005D578A" w:rsidRDefault="005D578A" w:rsidP="005D578A">
      <w:pPr>
        <w:rPr>
          <w:b/>
          <w:bCs/>
        </w:rPr>
      </w:pPr>
      <w:r>
        <w:rPr>
          <w:b/>
          <w:bCs/>
        </w:rPr>
        <w:t xml:space="preserve">Question 22a: </w:t>
      </w:r>
      <w:r w:rsidRPr="005D578A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5D578A">
        <w:rPr>
          <w:b/>
          <w:bCs/>
        </w:rPr>
        <w:t>NDIS providers proposed in this Paper sufficient?</w:t>
      </w:r>
    </w:p>
    <w:p w14:paraId="60EA5EA3" w14:textId="7BA7F983" w:rsidR="005D578A" w:rsidRDefault="005D578A" w:rsidP="005D578A">
      <w:r w:rsidRPr="005D578A">
        <w:t>Yes</w:t>
      </w:r>
      <w:r>
        <w:t>.</w:t>
      </w:r>
    </w:p>
    <w:p w14:paraId="65F66AF5" w14:textId="47C72481" w:rsidR="005D578A" w:rsidRPr="005D578A" w:rsidRDefault="005D578A" w:rsidP="005D578A">
      <w:pPr>
        <w:rPr>
          <w:b/>
          <w:bCs/>
        </w:rPr>
      </w:pPr>
      <w:r>
        <w:rPr>
          <w:b/>
          <w:bCs/>
        </w:rPr>
        <w:t xml:space="preserve">Question 22b: </w:t>
      </w:r>
      <w:r w:rsidRPr="005D578A">
        <w:rPr>
          <w:b/>
          <w:bCs/>
        </w:rPr>
        <w:t>How can reporting burden to the Senior Practitioner and the NDIS Commission be minimised?</w:t>
      </w:r>
    </w:p>
    <w:p w14:paraId="2C6FD4D8" w14:textId="511BC51F" w:rsidR="005D578A" w:rsidRDefault="005D578A" w:rsidP="005D578A">
      <w:r w:rsidRPr="005D578A">
        <w:t>Reporting burdens can be minimised if the SP and NDIS Commission are communicating clearly about participants</w:t>
      </w:r>
      <w:r>
        <w:t xml:space="preserve"> </w:t>
      </w:r>
      <w:r w:rsidRPr="005D578A">
        <w:t>whom are subject to RPs. Reporting should be done through already established avenues (Commission) whilst</w:t>
      </w:r>
      <w:r>
        <w:t xml:space="preserve"> </w:t>
      </w:r>
      <w:r w:rsidRPr="005D578A">
        <w:t>authorisation should sit with the SP.</w:t>
      </w:r>
    </w:p>
    <w:p w14:paraId="2336F2CE" w14:textId="7CD70552" w:rsidR="004A2EED" w:rsidRPr="004A2EED" w:rsidRDefault="004A2EED" w:rsidP="004A2EED">
      <w:pPr>
        <w:rPr>
          <w:b/>
          <w:bCs/>
        </w:rPr>
      </w:pPr>
      <w:r>
        <w:rPr>
          <w:b/>
          <w:bCs/>
        </w:rPr>
        <w:t xml:space="preserve">Question 23: </w:t>
      </w:r>
      <w:r w:rsidRPr="004A2EED">
        <w:rPr>
          <w:b/>
          <w:bCs/>
        </w:rPr>
        <w:t>Do you agree the Senior Practitioner should have the proposed education and guidance functions?</w:t>
      </w:r>
    </w:p>
    <w:p w14:paraId="3686E475" w14:textId="5FF4197E" w:rsidR="005D578A" w:rsidRDefault="004A2EED" w:rsidP="004A2EED">
      <w:r w:rsidRPr="004A2EED">
        <w:t>Yes</w:t>
      </w:r>
      <w:r>
        <w:t>.</w:t>
      </w:r>
    </w:p>
    <w:p w14:paraId="39C62DA3" w14:textId="51525D4B" w:rsidR="00771994" w:rsidRPr="00771994" w:rsidRDefault="00771994" w:rsidP="00771994">
      <w:pPr>
        <w:rPr>
          <w:b/>
          <w:bCs/>
        </w:rPr>
      </w:pPr>
      <w:r>
        <w:rPr>
          <w:b/>
          <w:bCs/>
        </w:rPr>
        <w:t xml:space="preserve">Question 24a: </w:t>
      </w:r>
      <w:r w:rsidRPr="00771994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771994">
        <w:rPr>
          <w:b/>
          <w:bCs/>
        </w:rPr>
        <w:t>are existing sanctions for misuse of restrictive practices sufficient?</w:t>
      </w:r>
    </w:p>
    <w:p w14:paraId="0CECAE84" w14:textId="02D191F9" w:rsidR="00771994" w:rsidRDefault="00771994" w:rsidP="00771994">
      <w:r w:rsidRPr="00771994">
        <w:t>Additional sanctions could be useful.</w:t>
      </w:r>
    </w:p>
    <w:p w14:paraId="77D4FB21" w14:textId="7B1E2E10" w:rsidR="00771994" w:rsidRPr="00771994" w:rsidRDefault="00771994" w:rsidP="00771994">
      <w:pPr>
        <w:rPr>
          <w:b/>
          <w:bCs/>
        </w:rPr>
      </w:pPr>
      <w:r>
        <w:rPr>
          <w:b/>
          <w:bCs/>
        </w:rPr>
        <w:t xml:space="preserve">Question 24b: </w:t>
      </w:r>
      <w:r w:rsidRPr="00771994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771994">
        <w:rPr>
          <w:b/>
          <w:bCs/>
        </w:rPr>
        <w:t>framework be managed?</w:t>
      </w:r>
    </w:p>
    <w:p w14:paraId="11A29CC3" w14:textId="15D2285A" w:rsidR="00771994" w:rsidRDefault="00771994" w:rsidP="00771994">
      <w:r w:rsidRPr="00771994">
        <w:lastRenderedPageBreak/>
        <w:t>Sanctions should be managed together rather than separately, so that providers are not receiving different</w:t>
      </w:r>
      <w:r>
        <w:t xml:space="preserve"> </w:t>
      </w:r>
      <w:r w:rsidRPr="00771994">
        <w:t>messages/information. Multiple sanctions from various parties would be confusing to providers, ensuring more</w:t>
      </w:r>
      <w:r>
        <w:t xml:space="preserve"> </w:t>
      </w:r>
      <w:r w:rsidRPr="00771994">
        <w:t>streamlined approach for sanctions would assist in providers learning and making amends and changes for errors.</w:t>
      </w:r>
    </w:p>
    <w:p w14:paraId="4797DC77" w14:textId="52FF1610" w:rsidR="000F11C3" w:rsidRPr="000F11C3" w:rsidRDefault="000F11C3" w:rsidP="000F11C3">
      <w:pPr>
        <w:rPr>
          <w:b/>
          <w:bCs/>
        </w:rPr>
      </w:pPr>
      <w:r>
        <w:rPr>
          <w:b/>
          <w:bCs/>
        </w:rPr>
        <w:t xml:space="preserve">Question 25: </w:t>
      </w:r>
      <w:r w:rsidRPr="000F11C3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0F11C3">
        <w:rPr>
          <w:b/>
          <w:bCs/>
        </w:rPr>
        <w:t>practices where the use was in accordance with an authorisation and done in good faith?</w:t>
      </w:r>
    </w:p>
    <w:p w14:paraId="0ABC050D" w14:textId="1EFE369C" w:rsidR="000F11C3" w:rsidRDefault="000F11C3" w:rsidP="000F11C3">
      <w:r w:rsidRPr="000F11C3">
        <w:t>Yes</w:t>
      </w:r>
      <w:r>
        <w:t>.</w:t>
      </w:r>
    </w:p>
    <w:p w14:paraId="23B55E46" w14:textId="77777777" w:rsidR="000F11C3" w:rsidRDefault="000F11C3" w:rsidP="000F11C3"/>
    <w:p w14:paraId="606FDE5C" w14:textId="77777777" w:rsidR="004A2EED" w:rsidRDefault="004A2EED" w:rsidP="004A2EED"/>
    <w:p w14:paraId="0639B1B3" w14:textId="77777777" w:rsidR="005D6186" w:rsidRPr="00803468" w:rsidRDefault="005D6186" w:rsidP="005D6186"/>
    <w:p w14:paraId="592DE06A" w14:textId="77777777" w:rsidR="00803468" w:rsidRDefault="00803468" w:rsidP="00803468"/>
    <w:p w14:paraId="10A7D913" w14:textId="77777777" w:rsidR="00374376" w:rsidRDefault="00374376" w:rsidP="00374376"/>
    <w:sectPr w:rsidR="00374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17C"/>
    <w:multiLevelType w:val="hybridMultilevel"/>
    <w:tmpl w:val="F38CE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666D"/>
    <w:multiLevelType w:val="hybridMultilevel"/>
    <w:tmpl w:val="ACE413FC"/>
    <w:lvl w:ilvl="0" w:tplc="C846E130">
      <w:numFmt w:val="bullet"/>
      <w:lvlText w:val="•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4265A"/>
    <w:multiLevelType w:val="hybridMultilevel"/>
    <w:tmpl w:val="F4085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12D4"/>
    <w:multiLevelType w:val="hybridMultilevel"/>
    <w:tmpl w:val="4C525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E73B2"/>
    <w:multiLevelType w:val="hybridMultilevel"/>
    <w:tmpl w:val="0EBCC094"/>
    <w:lvl w:ilvl="0" w:tplc="B596AD9E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2029"/>
    <w:multiLevelType w:val="hybridMultilevel"/>
    <w:tmpl w:val="70CA5F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BC03A8"/>
    <w:multiLevelType w:val="hybridMultilevel"/>
    <w:tmpl w:val="EA6A8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4C5F"/>
    <w:multiLevelType w:val="hybridMultilevel"/>
    <w:tmpl w:val="04629C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163CA"/>
    <w:multiLevelType w:val="hybridMultilevel"/>
    <w:tmpl w:val="706A2E20"/>
    <w:lvl w:ilvl="0" w:tplc="E9FE61C6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96081">
    <w:abstractNumId w:val="6"/>
  </w:num>
  <w:num w:numId="2" w16cid:durableId="860779653">
    <w:abstractNumId w:val="8"/>
  </w:num>
  <w:num w:numId="3" w16cid:durableId="426928388">
    <w:abstractNumId w:val="7"/>
  </w:num>
  <w:num w:numId="4" w16cid:durableId="652880865">
    <w:abstractNumId w:val="2"/>
  </w:num>
  <w:num w:numId="5" w16cid:durableId="832259412">
    <w:abstractNumId w:val="1"/>
  </w:num>
  <w:num w:numId="6" w16cid:durableId="273023576">
    <w:abstractNumId w:val="3"/>
  </w:num>
  <w:num w:numId="7" w16cid:durableId="1872524972">
    <w:abstractNumId w:val="0"/>
  </w:num>
  <w:num w:numId="8" w16cid:durableId="775175314">
    <w:abstractNumId w:val="4"/>
  </w:num>
  <w:num w:numId="9" w16cid:durableId="214449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F6"/>
    <w:rsid w:val="00084845"/>
    <w:rsid w:val="000C0BB0"/>
    <w:rsid w:val="000F11C3"/>
    <w:rsid w:val="00115C7E"/>
    <w:rsid w:val="001F1BF8"/>
    <w:rsid w:val="002045A9"/>
    <w:rsid w:val="003331CC"/>
    <w:rsid w:val="00353AA7"/>
    <w:rsid w:val="00374376"/>
    <w:rsid w:val="003D411E"/>
    <w:rsid w:val="003D52F6"/>
    <w:rsid w:val="004A2EED"/>
    <w:rsid w:val="004B5683"/>
    <w:rsid w:val="005654EB"/>
    <w:rsid w:val="005D578A"/>
    <w:rsid w:val="005D6186"/>
    <w:rsid w:val="00617B6B"/>
    <w:rsid w:val="006676AE"/>
    <w:rsid w:val="006A0A38"/>
    <w:rsid w:val="00771994"/>
    <w:rsid w:val="007924DA"/>
    <w:rsid w:val="007A4357"/>
    <w:rsid w:val="00803468"/>
    <w:rsid w:val="00931C52"/>
    <w:rsid w:val="00932D0D"/>
    <w:rsid w:val="009652C8"/>
    <w:rsid w:val="00A27799"/>
    <w:rsid w:val="00B05F7F"/>
    <w:rsid w:val="00B16652"/>
    <w:rsid w:val="00CE2ABD"/>
    <w:rsid w:val="00D917C5"/>
    <w:rsid w:val="00E609A8"/>
    <w:rsid w:val="00F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6924"/>
  <w15:chartTrackingRefBased/>
  <w15:docId w15:val="{1539F514-083E-4637-A8C1-658CC910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6509</Characters>
  <Application>Microsoft Office Word</Application>
  <DocSecurity>4</DocSecurity>
  <Lines>54</Lines>
  <Paragraphs>15</Paragraphs>
  <ScaleCrop>false</ScaleCrop>
  <Company>Department of Communities and Justice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2025-04-21T14:22:00Z</dcterms:created>
  <dcterms:modified xsi:type="dcterms:W3CDTF">2025-04-21T14:22:00Z</dcterms:modified>
</cp:coreProperties>
</file>