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816F" w14:textId="3F9BD023" w:rsidR="00115C7E" w:rsidRPr="00EF786D" w:rsidRDefault="00EF786D">
      <w:pPr>
        <w:rPr>
          <w:b/>
          <w:bCs/>
        </w:rPr>
      </w:pPr>
      <w:r w:rsidRPr="00EF786D">
        <w:rPr>
          <w:b/>
          <w:bCs/>
        </w:rPr>
        <w:t>Name</w:t>
      </w:r>
    </w:p>
    <w:p w14:paraId="4961EA4F" w14:textId="392DA2C3" w:rsidR="00EF786D" w:rsidRDefault="00EF786D">
      <w:r>
        <w:t>Judith Leslie</w:t>
      </w:r>
    </w:p>
    <w:p w14:paraId="27E64AC9" w14:textId="77777777" w:rsidR="00EF786D" w:rsidRDefault="00EF786D"/>
    <w:p w14:paraId="4B0CCC2D" w14:textId="45484530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1: </w:t>
      </w:r>
      <w:r w:rsidRPr="00EF786D">
        <w:rPr>
          <w:b/>
          <w:bCs/>
        </w:rPr>
        <w:t>Should the proposed legislative framework cover the out of home care setting?</w:t>
      </w:r>
    </w:p>
    <w:p w14:paraId="67DB494D" w14:textId="00931217" w:rsidR="00EF786D" w:rsidRDefault="00EF786D" w:rsidP="00EF786D">
      <w:r w:rsidRPr="00EF786D">
        <w:t>Yes</w:t>
      </w:r>
      <w:r>
        <w:t>.</w:t>
      </w:r>
    </w:p>
    <w:p w14:paraId="3B3B496A" w14:textId="0403CEAD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2: </w:t>
      </w:r>
      <w:r w:rsidRPr="00EF786D">
        <w:rPr>
          <w:b/>
          <w:bCs/>
        </w:rPr>
        <w:t>Should the proposed legislative framework cover any other setting?</w:t>
      </w:r>
    </w:p>
    <w:p w14:paraId="4BC6EA7E" w14:textId="211C792C" w:rsidR="00EF786D" w:rsidRDefault="00EF786D" w:rsidP="00EF786D">
      <w:r w:rsidRPr="00EF786D">
        <w:t>All instances where a third party is assumed to have a greater say than the person affected</w:t>
      </w:r>
      <w:r>
        <w:t>.</w:t>
      </w:r>
    </w:p>
    <w:p w14:paraId="750AB9A5" w14:textId="7E79C28D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3: </w:t>
      </w:r>
      <w:r w:rsidRPr="00EF786D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EF786D">
        <w:rPr>
          <w:b/>
          <w:bCs/>
        </w:rPr>
        <w:t>restrictive practices in the disability service provision setting and the aged care setting?</w:t>
      </w:r>
    </w:p>
    <w:p w14:paraId="1DE972E4" w14:textId="2029931C" w:rsidR="00EF786D" w:rsidRDefault="00EF786D" w:rsidP="00EF786D">
      <w:r w:rsidRPr="00EF786D">
        <w:t>Inequality, inequity and loss of freedom of individual choice</w:t>
      </w:r>
      <w:r>
        <w:t>.</w:t>
      </w:r>
    </w:p>
    <w:p w14:paraId="2962BC5D" w14:textId="55EDD836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4: </w:t>
      </w:r>
      <w:r w:rsidRPr="00EF786D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EF786D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EF786D">
        <w:rPr>
          <w:b/>
          <w:bCs/>
        </w:rPr>
        <w:t>Recommendation 6.35(b)?</w:t>
      </w:r>
    </w:p>
    <w:p w14:paraId="150A2498" w14:textId="4BE0FED8" w:rsidR="00EF786D" w:rsidRDefault="00EF786D" w:rsidP="00EF786D">
      <w:r w:rsidRPr="00EF786D">
        <w:t>I SUPPORT THE IDEA WHILST BEING MINDFUL OF THE FACT THAT IT OFTEN FAILS IN PRACTICE</w:t>
      </w:r>
    </w:p>
    <w:p w14:paraId="113FFE05" w14:textId="4D5B278D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5: </w:t>
      </w:r>
      <w:r w:rsidRPr="00EF786D">
        <w:rPr>
          <w:b/>
          <w:bCs/>
        </w:rPr>
        <w:t>Are there any other principles that should be considered?</w:t>
      </w:r>
    </w:p>
    <w:p w14:paraId="490958E5" w14:textId="3D091DAC" w:rsidR="00EF786D" w:rsidRDefault="00EF786D" w:rsidP="00EF786D">
      <w:r w:rsidRPr="00EF786D">
        <w:t>There should be widespread consultation with those likely to be affected</w:t>
      </w:r>
      <w:r>
        <w:t>.</w:t>
      </w:r>
    </w:p>
    <w:p w14:paraId="25EE2C8E" w14:textId="65BD3C4B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6: </w:t>
      </w:r>
      <w:r w:rsidRPr="00EF786D">
        <w:rPr>
          <w:b/>
          <w:bCs/>
        </w:rPr>
        <w:t>Should a legislative framework prohibit any practices? If so, which practices and in which settings?</w:t>
      </w:r>
    </w:p>
    <w:p w14:paraId="7A3EEBAE" w14:textId="27BEF79E" w:rsidR="00EF786D" w:rsidRDefault="00EF786D" w:rsidP="00EF786D">
      <w:r w:rsidRPr="00EF786D">
        <w:t>Any practice that takes away from an individual the right of personal opinion or consent should be prohibited</w:t>
      </w:r>
      <w:r>
        <w:t>.</w:t>
      </w:r>
    </w:p>
    <w:p w14:paraId="29D4EF68" w14:textId="4A366D21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7a: </w:t>
      </w:r>
      <w:r w:rsidRPr="00EF786D">
        <w:rPr>
          <w:b/>
          <w:bCs/>
        </w:rPr>
        <w:t>Do you agree that the framework should use the NDIS definitions of restrictive practices?</w:t>
      </w:r>
    </w:p>
    <w:p w14:paraId="27F5A17E" w14:textId="154134B8" w:rsidR="00EF786D" w:rsidRDefault="00EF786D" w:rsidP="00EF786D">
      <w:r w:rsidRPr="00EF786D">
        <w:t>No I abhor all practices that treat individuals as objects not sentient beings</w:t>
      </w:r>
      <w:r>
        <w:rPr>
          <w:i/>
          <w:iCs/>
        </w:rPr>
        <w:t>.</w:t>
      </w:r>
    </w:p>
    <w:p w14:paraId="0B536233" w14:textId="6A932EF3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7b: </w:t>
      </w:r>
      <w:r w:rsidRPr="00EF786D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EF786D">
        <w:rPr>
          <w:b/>
          <w:bCs/>
        </w:rPr>
        <w:t>definitions apply in different situations?</w:t>
      </w:r>
    </w:p>
    <w:p w14:paraId="14AB66D5" w14:textId="2B7D0CA0" w:rsidR="00EF786D" w:rsidRDefault="00EF786D" w:rsidP="00EF786D">
      <w:r w:rsidRPr="00EF786D">
        <w:t>No, there is too much room for personal bias or convenience to sway a single person</w:t>
      </w:r>
      <w:r>
        <w:t>.</w:t>
      </w:r>
    </w:p>
    <w:p w14:paraId="00C59B75" w14:textId="67E648A3" w:rsidR="00EF786D" w:rsidRPr="00EF786D" w:rsidRDefault="00EF786D" w:rsidP="00EF786D">
      <w:pPr>
        <w:rPr>
          <w:b/>
          <w:bCs/>
        </w:rPr>
      </w:pPr>
      <w:r>
        <w:rPr>
          <w:b/>
          <w:bCs/>
        </w:rPr>
        <w:lastRenderedPageBreak/>
        <w:t xml:space="preserve">Question 8: </w:t>
      </w:r>
      <w:r w:rsidRPr="00EF786D">
        <w:rPr>
          <w:b/>
          <w:bCs/>
        </w:rPr>
        <w:t>What role should the Senior Practitioner play in regulating behaviour support plans (BSP)?</w:t>
      </w:r>
    </w:p>
    <w:p w14:paraId="57EF3F6C" w14:textId="537DECA3" w:rsidR="00EF786D" w:rsidRDefault="00EF786D" w:rsidP="00EF786D">
      <w:r w:rsidRPr="00EF786D">
        <w:t>The Senior Practi</w:t>
      </w:r>
      <w:r>
        <w:t>ti</w:t>
      </w:r>
      <w:r w:rsidRPr="00EF786D">
        <w:t>oner should only be part of a multipartite consultation</w:t>
      </w:r>
      <w:r>
        <w:t>.</w:t>
      </w:r>
    </w:p>
    <w:p w14:paraId="11BCE236" w14:textId="56780790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9: </w:t>
      </w:r>
      <w:r w:rsidRPr="00EF786D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EF786D">
        <w:rPr>
          <w:b/>
          <w:bCs/>
        </w:rPr>
        <w:t>(BSP)?</w:t>
      </w:r>
    </w:p>
    <w:p w14:paraId="18860A0A" w14:textId="68EF7AED" w:rsidR="00EF786D" w:rsidRDefault="00EF786D" w:rsidP="00EF786D">
      <w:r w:rsidRPr="00EF786D">
        <w:t>BSPs MUST always be mindful of the potential perils of individual Senior Practitioners having an overriding voice and</w:t>
      </w:r>
      <w:r>
        <w:t xml:space="preserve"> </w:t>
      </w:r>
      <w:r w:rsidRPr="00EF786D">
        <w:t>role</w:t>
      </w:r>
      <w:r>
        <w:t>.</w:t>
      </w:r>
    </w:p>
    <w:p w14:paraId="5F2D4E7C" w14:textId="419C5C0E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10a: </w:t>
      </w:r>
      <w:r w:rsidRPr="00EF786D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EF786D">
        <w:rPr>
          <w:b/>
          <w:bCs/>
        </w:rPr>
        <w:t>practices without separate Senior Practitioner authorisation (a partially delegated model)?</w:t>
      </w:r>
    </w:p>
    <w:p w14:paraId="6110D734" w14:textId="268456E9" w:rsidR="00EF786D" w:rsidRDefault="00EF786D" w:rsidP="00EF786D">
      <w:r w:rsidRPr="00EF786D">
        <w:t>As previously stated restrictive practices should not be defined by single persons</w:t>
      </w:r>
      <w:r>
        <w:t>.</w:t>
      </w:r>
    </w:p>
    <w:p w14:paraId="554FFDD1" w14:textId="4A833B52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10b: </w:t>
      </w:r>
      <w:r w:rsidRPr="00EF786D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EF786D">
        <w:rPr>
          <w:b/>
          <w:bCs/>
        </w:rPr>
        <w:t>practices, with final authorisation provided in all cases by the Senior Practitioner (a two step model)?</w:t>
      </w:r>
    </w:p>
    <w:p w14:paraId="2A3CCBA8" w14:textId="3E30A2A7" w:rsidR="00EF786D" w:rsidRDefault="00EF786D" w:rsidP="00EF786D">
      <w:r w:rsidRPr="00EF786D">
        <w:t>Two steps are slightly better than a single one but still leaves opportunity for ill-advised personal positions to</w:t>
      </w:r>
      <w:r>
        <w:t xml:space="preserve"> </w:t>
      </w:r>
      <w:r w:rsidRPr="00EF786D">
        <w:t>override the more Junior role</w:t>
      </w:r>
      <w:r>
        <w:t>.</w:t>
      </w:r>
    </w:p>
    <w:p w14:paraId="0FFB5B1F" w14:textId="29863338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10c: </w:t>
      </w:r>
      <w:r w:rsidRPr="00EF786D">
        <w:rPr>
          <w:b/>
          <w:bCs/>
        </w:rPr>
        <w:t>What would be the benefits and risks of the above two models for Authorised Program Officers (APOs)?</w:t>
      </w:r>
    </w:p>
    <w:p w14:paraId="32E5C823" w14:textId="1C67ABDC" w:rsidR="00EF786D" w:rsidRDefault="00EF786D" w:rsidP="00EF786D">
      <w:r w:rsidRPr="00EF786D">
        <w:t>As before there is too much room in both models for individual bias or convenience to advise restrictive practices</w:t>
      </w:r>
      <w:r>
        <w:t>.</w:t>
      </w:r>
    </w:p>
    <w:p w14:paraId="4C84C11A" w14:textId="599C5836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11: </w:t>
      </w:r>
      <w:r w:rsidRPr="00EF786D">
        <w:rPr>
          <w:b/>
          <w:bCs/>
        </w:rPr>
        <w:t>Are there alternative approaches to authorisation that would be preferable to these models?</w:t>
      </w:r>
    </w:p>
    <w:p w14:paraId="2FFB42BC" w14:textId="6C82A541" w:rsidR="00EF786D" w:rsidRDefault="00EF786D" w:rsidP="00EF786D">
      <w:r w:rsidRPr="00EF786D">
        <w:t>Committees comprising at least one advocate for the person concerned. All members to have familiarity with each</w:t>
      </w:r>
      <w:r>
        <w:t xml:space="preserve"> </w:t>
      </w:r>
      <w:r w:rsidRPr="00EF786D">
        <w:t>case</w:t>
      </w:r>
      <w:r>
        <w:t>.</w:t>
      </w:r>
    </w:p>
    <w:p w14:paraId="7E92CDD2" w14:textId="2457540E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12: </w:t>
      </w:r>
      <w:r w:rsidRPr="00EF786D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EF786D">
        <w:rPr>
          <w:b/>
          <w:bCs/>
        </w:rPr>
        <w:t>be permitted to be consultants to a number of providers?</w:t>
      </w:r>
    </w:p>
    <w:p w14:paraId="173740ED" w14:textId="0A464D9E" w:rsidR="00EF786D" w:rsidRDefault="00EF786D" w:rsidP="00EF786D">
      <w:r w:rsidRPr="00EF786D">
        <w:t>The Single provider model leaves the way open to Officers being bound by the Corporate Guidelines of their</w:t>
      </w:r>
      <w:r>
        <w:t xml:space="preserve"> </w:t>
      </w:r>
      <w:r w:rsidRPr="00EF786D">
        <w:t>employer</w:t>
      </w:r>
      <w:r>
        <w:t>.</w:t>
      </w:r>
    </w:p>
    <w:p w14:paraId="331EBA73" w14:textId="31E5589F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13: </w:t>
      </w:r>
      <w:r w:rsidRPr="00EF786D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EF786D">
        <w:rPr>
          <w:b/>
          <w:bCs/>
        </w:rPr>
        <w:t>practices?</w:t>
      </w:r>
    </w:p>
    <w:p w14:paraId="488E3999" w14:textId="4685A886" w:rsidR="00EF786D" w:rsidRDefault="00EF786D" w:rsidP="00EF786D">
      <w:r w:rsidRPr="00EF786D">
        <w:t>Only Proposal 8 leaves room for compassionate intervention</w:t>
      </w:r>
      <w:r>
        <w:t>.</w:t>
      </w:r>
    </w:p>
    <w:p w14:paraId="34ED0D17" w14:textId="5BB262B9" w:rsidR="00EF786D" w:rsidRPr="00EF786D" w:rsidRDefault="00EF786D" w:rsidP="00EF786D">
      <w:pPr>
        <w:rPr>
          <w:b/>
          <w:bCs/>
        </w:rPr>
      </w:pPr>
      <w:r>
        <w:rPr>
          <w:b/>
          <w:bCs/>
        </w:rPr>
        <w:lastRenderedPageBreak/>
        <w:t xml:space="preserve">Question 14: </w:t>
      </w:r>
      <w:r w:rsidRPr="00EF786D">
        <w:rPr>
          <w:b/>
          <w:bCs/>
        </w:rPr>
        <w:t>Are there any additional grounds on which the Senior Practitioner should be able to cancel an authorisation?</w:t>
      </w:r>
    </w:p>
    <w:p w14:paraId="3CA66686" w14:textId="63D89C23" w:rsidR="00EF786D" w:rsidRDefault="00EF786D" w:rsidP="00EF786D">
      <w:r w:rsidRPr="00EF786D">
        <w:t>All authorisations should be truly mindful and cognisant of the wishes of the person who will be affected by the</w:t>
      </w:r>
      <w:r>
        <w:t xml:space="preserve"> </w:t>
      </w:r>
      <w:r w:rsidRPr="00EF786D">
        <w:t>authorisation</w:t>
      </w:r>
      <w:r>
        <w:t>.</w:t>
      </w:r>
    </w:p>
    <w:p w14:paraId="65DD48A5" w14:textId="50C611E9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15a: </w:t>
      </w:r>
      <w:r w:rsidRPr="00EF786D">
        <w:rPr>
          <w:b/>
          <w:bCs/>
        </w:rPr>
        <w:t>Should authorisation decisions be open to internal review?</w:t>
      </w:r>
    </w:p>
    <w:p w14:paraId="58B65CE4" w14:textId="59A9EB0A" w:rsidR="00EF786D" w:rsidRDefault="00EF786D" w:rsidP="00EF786D">
      <w:r w:rsidRPr="00EF786D">
        <w:t>Not necessarily</w:t>
      </w:r>
      <w:r>
        <w:t>.</w:t>
      </w:r>
    </w:p>
    <w:p w14:paraId="10A9E77F" w14:textId="4F41B7D7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15b: </w:t>
      </w:r>
      <w:r w:rsidRPr="00EF786D">
        <w:rPr>
          <w:b/>
          <w:bCs/>
        </w:rPr>
        <w:t>Should authorisation decisions be reviewable at NCAT?</w:t>
      </w:r>
    </w:p>
    <w:p w14:paraId="3F6820A3" w14:textId="06505677" w:rsidR="00EF786D" w:rsidRDefault="00EF786D" w:rsidP="00EF786D">
      <w:r w:rsidRPr="00EF786D">
        <w:t>No too many mistakes have been made by using a body rather than a</w:t>
      </w:r>
      <w:r>
        <w:t xml:space="preserve"> </w:t>
      </w:r>
      <w:r w:rsidRPr="00EF786D">
        <w:t>per</w:t>
      </w:r>
      <w:r>
        <w:t>s</w:t>
      </w:r>
      <w:r w:rsidRPr="00EF786D">
        <w:t>on/people most cognisant of the individual</w:t>
      </w:r>
      <w:r>
        <w:t xml:space="preserve"> </w:t>
      </w:r>
      <w:r w:rsidRPr="00EF786D">
        <w:t>concerned</w:t>
      </w:r>
      <w:r>
        <w:t>.</w:t>
      </w:r>
    </w:p>
    <w:p w14:paraId="02B0E178" w14:textId="5A24DB62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16a: </w:t>
      </w:r>
      <w:r w:rsidRPr="00EF786D">
        <w:rPr>
          <w:b/>
          <w:bCs/>
        </w:rPr>
        <w:t>Should rights to seek review be limited to the person or a person concerned for their welfare?</w:t>
      </w:r>
    </w:p>
    <w:p w14:paraId="69493EB8" w14:textId="53012E05" w:rsidR="00EF786D" w:rsidRDefault="00EF786D" w:rsidP="00EF786D">
      <w:r w:rsidRPr="00EF786D">
        <w:t>In the first instance: Yes</w:t>
      </w:r>
      <w:r>
        <w:t>.</w:t>
      </w:r>
    </w:p>
    <w:p w14:paraId="553C7D79" w14:textId="2DBE7FC7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16b: </w:t>
      </w:r>
      <w:r w:rsidRPr="00EF786D">
        <w:rPr>
          <w:b/>
          <w:bCs/>
        </w:rPr>
        <w:t>Should the service provider have a right to seek review of a decision not to authorise a restrictive practice?</w:t>
      </w:r>
    </w:p>
    <w:p w14:paraId="51424B1B" w14:textId="2854DA1B" w:rsidR="00EF786D" w:rsidRDefault="00EF786D" w:rsidP="00EF786D">
      <w:r w:rsidRPr="00EF786D">
        <w:t>Not without due deference to those most concerned with the welfare of the individual to be affected</w:t>
      </w:r>
      <w:r>
        <w:t>.</w:t>
      </w:r>
    </w:p>
    <w:p w14:paraId="70ED7CB9" w14:textId="419D13EC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17: </w:t>
      </w:r>
      <w:r w:rsidRPr="00EF786D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EF786D">
        <w:rPr>
          <w:b/>
          <w:bCs/>
        </w:rPr>
        <w:t>time?</w:t>
      </w:r>
    </w:p>
    <w:p w14:paraId="674293B3" w14:textId="421209D2" w:rsidR="00EF786D" w:rsidRDefault="00EF786D" w:rsidP="00EF786D">
      <w:r w:rsidRPr="00EF786D">
        <w:t>Yes</w:t>
      </w:r>
      <w:r>
        <w:t>.</w:t>
      </w:r>
    </w:p>
    <w:p w14:paraId="01380F79" w14:textId="172CE3E7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18: </w:t>
      </w:r>
      <w:r w:rsidRPr="00EF786D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EF786D">
        <w:rPr>
          <w:b/>
          <w:bCs/>
        </w:rPr>
        <w:t>complaint, on its own motion, or both?</w:t>
      </w:r>
    </w:p>
    <w:p w14:paraId="731D8193" w14:textId="302FD894" w:rsidR="00EF786D" w:rsidRDefault="00EF786D" w:rsidP="00EF786D">
      <w:r w:rsidRPr="00EF786D">
        <w:t>Yes this should be mandatory</w:t>
      </w:r>
      <w:r>
        <w:t>.</w:t>
      </w:r>
    </w:p>
    <w:p w14:paraId="0D0FE070" w14:textId="42BB4F00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19: </w:t>
      </w:r>
      <w:r w:rsidRPr="00EF786D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EF786D">
        <w:rPr>
          <w:b/>
          <w:bCs/>
        </w:rPr>
        <w:t>practice?</w:t>
      </w:r>
    </w:p>
    <w:p w14:paraId="7A0FCD8E" w14:textId="26D2819A" w:rsidR="00EF786D" w:rsidRDefault="00EF786D" w:rsidP="00EF786D">
      <w:r w:rsidRPr="00EF786D">
        <w:t>Yes</w:t>
      </w:r>
      <w:r>
        <w:t>.</w:t>
      </w:r>
    </w:p>
    <w:p w14:paraId="520BB0F3" w14:textId="66D76AB5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22a: </w:t>
      </w:r>
      <w:r w:rsidRPr="00EF786D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EF786D">
        <w:rPr>
          <w:b/>
          <w:bCs/>
        </w:rPr>
        <w:t>NDIS providers proposed in this Paper sufficient?</w:t>
      </w:r>
    </w:p>
    <w:p w14:paraId="6D46D115" w14:textId="7125A21A" w:rsidR="00EF786D" w:rsidRDefault="00EF786D" w:rsidP="00EF786D">
      <w:r w:rsidRPr="00EF786D">
        <w:t>A report on the attitude of those most interested in the wishes and well-being of the individual concerned</w:t>
      </w:r>
      <w:r>
        <w:t>.</w:t>
      </w:r>
    </w:p>
    <w:p w14:paraId="6D2BEB90" w14:textId="01F90498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22b: </w:t>
      </w:r>
      <w:r w:rsidRPr="00EF786D">
        <w:rPr>
          <w:b/>
          <w:bCs/>
        </w:rPr>
        <w:t>How can reporting burden to the Senior Practitioner and the NDIS Commission be minimised?</w:t>
      </w:r>
    </w:p>
    <w:p w14:paraId="704A6B04" w14:textId="6B4A538E" w:rsidR="00EF786D" w:rsidRDefault="00EF786D" w:rsidP="00EF786D">
      <w:r w:rsidRPr="00EF786D">
        <w:lastRenderedPageBreak/>
        <w:t>By regular consultation with the person concerned and/or family or individuals most cognisant of the person to be</w:t>
      </w:r>
      <w:r>
        <w:t xml:space="preserve"> </w:t>
      </w:r>
      <w:r w:rsidRPr="00EF786D">
        <w:t>affected</w:t>
      </w:r>
      <w:r>
        <w:t>.</w:t>
      </w:r>
    </w:p>
    <w:p w14:paraId="3CB501AD" w14:textId="52B07303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23: </w:t>
      </w:r>
      <w:r w:rsidRPr="00EF786D">
        <w:rPr>
          <w:b/>
          <w:bCs/>
        </w:rPr>
        <w:t>Do you agree the Senior Practitioner should have the proposed education and guidance functions?</w:t>
      </w:r>
    </w:p>
    <w:p w14:paraId="14C2C49E" w14:textId="0E21620E" w:rsidR="00EF786D" w:rsidRDefault="00EF786D" w:rsidP="00EF786D">
      <w:r w:rsidRPr="00EF786D">
        <w:t>With caution bearing in mind the individual bias that may be problematic. The SP should only be part of the process</w:t>
      </w:r>
      <w:r>
        <w:t xml:space="preserve"> </w:t>
      </w:r>
      <w:r w:rsidRPr="00EF786D">
        <w:t>of advising and planning restrictive practices</w:t>
      </w:r>
      <w:r>
        <w:t>.</w:t>
      </w:r>
    </w:p>
    <w:p w14:paraId="66554B1B" w14:textId="699B9BAF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24a: </w:t>
      </w:r>
      <w:r w:rsidRPr="00EF786D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EF786D">
        <w:rPr>
          <w:b/>
          <w:bCs/>
        </w:rPr>
        <w:t>are existing sanctions for misuse of restrictive practices sufficient?</w:t>
      </w:r>
    </w:p>
    <w:p w14:paraId="7E77072D" w14:textId="3430C0AB" w:rsidR="00EF786D" w:rsidRDefault="00EF786D" w:rsidP="00EF786D">
      <w:r w:rsidRPr="00EF786D">
        <w:t>More sanctions are necessary including the requirement of input from those most cognisant of the individual affected</w:t>
      </w:r>
      <w:r>
        <w:t>.</w:t>
      </w:r>
    </w:p>
    <w:p w14:paraId="4EFE439D" w14:textId="57ACBDD7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25: </w:t>
      </w:r>
      <w:r w:rsidRPr="00EF786D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EF786D">
        <w:rPr>
          <w:b/>
          <w:bCs/>
        </w:rPr>
        <w:t>practices where the use was in accordance with an authorisation and done in good faith?</w:t>
      </w:r>
    </w:p>
    <w:p w14:paraId="63C6FF74" w14:textId="7C84881C" w:rsidR="00EF786D" w:rsidRDefault="00EF786D" w:rsidP="00EF786D">
      <w:r w:rsidRPr="00EF786D">
        <w:t>In theory reasonable but "in good faith" leaves too much leeway for restrictive practices to be used for the</w:t>
      </w:r>
      <w:r>
        <w:t xml:space="preserve"> </w:t>
      </w:r>
      <w:r w:rsidRPr="00EF786D">
        <w:t>convenience of individuals or institutions</w:t>
      </w:r>
      <w:r>
        <w:t>.</w:t>
      </w:r>
    </w:p>
    <w:p w14:paraId="0AA66FD3" w14:textId="79ACD93D" w:rsidR="00EF786D" w:rsidRPr="00EF786D" w:rsidRDefault="00EF786D" w:rsidP="00EF786D">
      <w:pPr>
        <w:rPr>
          <w:b/>
          <w:bCs/>
        </w:rPr>
      </w:pPr>
      <w:r>
        <w:rPr>
          <w:b/>
          <w:bCs/>
        </w:rPr>
        <w:t xml:space="preserve">Question 26: </w:t>
      </w:r>
      <w:r w:rsidRPr="00EF786D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EF786D">
        <w:rPr>
          <w:b/>
          <w:bCs/>
        </w:rPr>
        <w:t>service provision setting be subject to any other requirements?</w:t>
      </w:r>
    </w:p>
    <w:p w14:paraId="51BF7CB7" w14:textId="05E7D220" w:rsidR="00EF786D" w:rsidRPr="00EF786D" w:rsidRDefault="00EF786D" w:rsidP="00EF786D">
      <w:r w:rsidRPr="00EF786D">
        <w:t>The Senior Practitioner Must have consulted and carefully listened to each person likely to be/have been affected by</w:t>
      </w:r>
      <w:r>
        <w:t xml:space="preserve"> </w:t>
      </w:r>
      <w:r w:rsidRPr="00EF786D">
        <w:t>restrictive practices</w:t>
      </w:r>
      <w:r>
        <w:t>.</w:t>
      </w:r>
    </w:p>
    <w:sectPr w:rsidR="00EF786D" w:rsidRPr="00EF7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6D"/>
    <w:rsid w:val="00115C7E"/>
    <w:rsid w:val="001953F2"/>
    <w:rsid w:val="002371FC"/>
    <w:rsid w:val="003D411E"/>
    <w:rsid w:val="004634B9"/>
    <w:rsid w:val="00882A80"/>
    <w:rsid w:val="00E609A8"/>
    <w:rsid w:val="00E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2255"/>
  <w15:chartTrackingRefBased/>
  <w15:docId w15:val="{8FD9AAB3-B349-47E1-A597-C6F17D5A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1020</Words>
  <Characters>5818</Characters>
  <Application>Microsoft Office Word</Application>
  <DocSecurity>4</DocSecurity>
  <Lines>48</Lines>
  <Paragraphs>13</Paragraphs>
  <ScaleCrop>false</ScaleCrop>
  <Company>Department of Communities and Justice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2025-04-21T14:27:00Z</dcterms:created>
  <dcterms:modified xsi:type="dcterms:W3CDTF">2025-04-21T14:27:00Z</dcterms:modified>
</cp:coreProperties>
</file>