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69" w:rsidRPr="00AC28C6" w:rsidRDefault="00A36355" w:rsidP="00736BFA">
      <w:pPr>
        <w:pStyle w:val="Heading1"/>
        <w:rPr>
          <w:sz w:val="48"/>
          <w:szCs w:val="48"/>
        </w:rPr>
      </w:pPr>
      <w:bookmarkStart w:id="0" w:name="_GoBack"/>
      <w:bookmarkEnd w:id="0"/>
      <w:r w:rsidRPr="00AC28C6">
        <w:rPr>
          <w:sz w:val="48"/>
          <w:szCs w:val="48"/>
        </w:rPr>
        <w:t>FACS s</w:t>
      </w:r>
      <w:r w:rsidR="0007336B" w:rsidRPr="00AC28C6">
        <w:rPr>
          <w:sz w:val="48"/>
          <w:szCs w:val="48"/>
        </w:rPr>
        <w:t xml:space="preserve">tatistics quarterly </w:t>
      </w:r>
      <w:r w:rsidR="00C95969" w:rsidRPr="00AC28C6">
        <w:rPr>
          <w:sz w:val="48"/>
          <w:szCs w:val="48"/>
        </w:rPr>
        <w:t>report</w:t>
      </w:r>
      <w:r w:rsidR="00EF621A" w:rsidRPr="00AC28C6">
        <w:rPr>
          <w:sz w:val="48"/>
          <w:szCs w:val="48"/>
        </w:rPr>
        <w:t xml:space="preserve"> summary</w:t>
      </w:r>
    </w:p>
    <w:p w:rsidR="00AC28C6" w:rsidRPr="00AC28C6" w:rsidRDefault="00FC0E49" w:rsidP="00AC28C6">
      <w:pPr>
        <w:rPr>
          <w:rFonts w:cs="Arial"/>
        </w:rPr>
      </w:pPr>
      <w:r>
        <w:t xml:space="preserve">The Department of Family and Community Services (FACS) </w:t>
      </w:r>
      <w:r w:rsidR="00B66860">
        <w:t xml:space="preserve">quarterly </w:t>
      </w:r>
      <w:r>
        <w:t xml:space="preserve">statistical report summary complies with our Website Accessibility Policy. More information on our policy can be found at </w:t>
      </w:r>
      <w:hyperlink r:id="rId9" w:history="1">
        <w:r>
          <w:rPr>
            <w:rStyle w:val="Hyperlink"/>
          </w:rPr>
          <w:t>https://www.facs.nsw.gov.au/site_information/accessibility</w:t>
        </w:r>
      </w:hyperlink>
      <w:r>
        <w:t>.</w:t>
      </w:r>
    </w:p>
    <w:p w:rsidR="00736BFA" w:rsidRPr="00C95969" w:rsidRDefault="00C95969" w:rsidP="001C731A">
      <w:pPr>
        <w:pStyle w:val="Heading2"/>
      </w:pPr>
      <w:r>
        <w:t>S</w:t>
      </w:r>
      <w:r w:rsidR="0007336B" w:rsidRPr="00C95969">
        <w:t xml:space="preserve">ocial housing report – </w:t>
      </w:r>
      <w:r w:rsidR="00722F83">
        <w:t>Quarter 2</w:t>
      </w:r>
      <w:r w:rsidR="00616273">
        <w:t>, 2016-17</w:t>
      </w:r>
    </w:p>
    <w:p w:rsidR="008D4CBD" w:rsidRDefault="0007336B" w:rsidP="008D4CBD">
      <w:r>
        <w:t xml:space="preserve">This </w:t>
      </w:r>
      <w:r w:rsidR="00D72BAE">
        <w:t xml:space="preserve">factsheet </w:t>
      </w:r>
      <w:r>
        <w:t xml:space="preserve">provides an overview of key </w:t>
      </w:r>
      <w:r w:rsidR="00FB1AC0">
        <w:t xml:space="preserve">quarterly </w:t>
      </w:r>
      <w:r>
        <w:t>social housing</w:t>
      </w:r>
      <w:r w:rsidR="00FB1AC0">
        <w:t xml:space="preserve"> data, and </w:t>
      </w:r>
      <w:r w:rsidR="0013584E">
        <w:t>accompanies</w:t>
      </w:r>
      <w:r w:rsidR="0044536A">
        <w:t xml:space="preserve"> the interactive report published on the </w:t>
      </w:r>
      <w:hyperlink r:id="rId10" w:history="1">
        <w:r w:rsidR="0044536A" w:rsidRPr="00EE3659">
          <w:rPr>
            <w:rStyle w:val="Hyperlink"/>
          </w:rPr>
          <w:t>FACS Statistics</w:t>
        </w:r>
      </w:hyperlink>
      <w:r w:rsidR="0044536A">
        <w:t xml:space="preserve"> website. </w:t>
      </w:r>
    </w:p>
    <w:p w:rsidR="008D4CBD" w:rsidRDefault="00EF24A9" w:rsidP="0014494A">
      <w:pPr>
        <w:pStyle w:val="Heading2"/>
      </w:pPr>
      <w:r>
        <w:t>About the quarterly report</w:t>
      </w:r>
    </w:p>
    <w:p w:rsidR="00B15663" w:rsidRDefault="00B15663" w:rsidP="00316C56">
      <w:pPr>
        <w:ind w:right="-87"/>
      </w:pPr>
      <w:r w:rsidRPr="00B15663">
        <w:t xml:space="preserve">The report for </w:t>
      </w:r>
      <w:r w:rsidR="00722F83">
        <w:t>Quarter 2</w:t>
      </w:r>
      <w:r w:rsidR="00616273">
        <w:t>, 2016-17</w:t>
      </w:r>
      <w:r w:rsidRPr="00B15663">
        <w:t xml:space="preserve"> is the </w:t>
      </w:r>
      <w:r w:rsidR="00184B7F">
        <w:t xml:space="preserve">fourth </w:t>
      </w:r>
      <w:r w:rsidRPr="00B15663">
        <w:t xml:space="preserve">quarterly update published using the interactive web-based tools on the </w:t>
      </w:r>
      <w:hyperlink r:id="rId11" w:history="1">
        <w:r w:rsidR="00316C56" w:rsidRPr="00EE3659">
          <w:rPr>
            <w:rStyle w:val="Hyperlink"/>
          </w:rPr>
          <w:t>FACS Statistics</w:t>
        </w:r>
      </w:hyperlink>
      <w:r w:rsidR="00316C56" w:rsidRPr="00316C56">
        <w:rPr>
          <w:rStyle w:val="Hyperlink"/>
          <w:u w:val="none"/>
        </w:rPr>
        <w:t xml:space="preserve"> </w:t>
      </w:r>
      <w:r w:rsidRPr="00B15663">
        <w:t>website.</w:t>
      </w:r>
      <w:r>
        <w:t xml:space="preserve"> </w:t>
      </w:r>
      <w:r w:rsidR="002667F3">
        <w:t xml:space="preserve">Five </w:t>
      </w:r>
      <w:r w:rsidR="0076198F">
        <w:t>quarterly</w:t>
      </w:r>
      <w:r w:rsidR="00E46241">
        <w:t xml:space="preserve"> data</w:t>
      </w:r>
      <w:r>
        <w:t xml:space="preserve"> </w:t>
      </w:r>
      <w:r w:rsidR="0076198F">
        <w:t xml:space="preserve">reports </w:t>
      </w:r>
      <w:r w:rsidR="002667F3">
        <w:t xml:space="preserve">are </w:t>
      </w:r>
      <w:r>
        <w:t>available</w:t>
      </w:r>
      <w:r w:rsidR="00FB1AC0">
        <w:t xml:space="preserve"> in this report</w:t>
      </w:r>
      <w:r w:rsidR="002667F3">
        <w:t>, commencing</w:t>
      </w:r>
      <w:r>
        <w:t xml:space="preserve"> from </w:t>
      </w:r>
      <w:r w:rsidR="00722F83">
        <w:t>Quarter 2</w:t>
      </w:r>
      <w:r w:rsidR="00616273">
        <w:t xml:space="preserve"> 2015-16</w:t>
      </w:r>
      <w:r>
        <w:t xml:space="preserve"> (</w:t>
      </w:r>
      <w:r w:rsidR="00DD2BC0">
        <w:t xml:space="preserve">1 </w:t>
      </w:r>
      <w:r w:rsidR="00A00D30">
        <w:t>October</w:t>
      </w:r>
      <w:r w:rsidR="00616273">
        <w:t xml:space="preserve"> </w:t>
      </w:r>
      <w:r>
        <w:t>201</w:t>
      </w:r>
      <w:r w:rsidR="00616273">
        <w:t>5</w:t>
      </w:r>
      <w:r>
        <w:t xml:space="preserve">) to </w:t>
      </w:r>
      <w:r w:rsidR="00B66860">
        <w:t>Q</w:t>
      </w:r>
      <w:r>
        <w:t xml:space="preserve">uarter </w:t>
      </w:r>
      <w:r w:rsidR="00A00D30">
        <w:t>2</w:t>
      </w:r>
      <w:r w:rsidR="00616273">
        <w:t xml:space="preserve"> 2016-17</w:t>
      </w:r>
      <w:r w:rsidR="002667F3">
        <w:t xml:space="preserve"> (ending </w:t>
      </w:r>
      <w:r w:rsidR="00616273">
        <w:t>3</w:t>
      </w:r>
      <w:r w:rsidR="00184B7F">
        <w:t>1 December</w:t>
      </w:r>
      <w:r w:rsidR="00616273">
        <w:t xml:space="preserve"> 2016</w:t>
      </w:r>
      <w:r w:rsidR="002667F3">
        <w:t>).</w:t>
      </w:r>
    </w:p>
    <w:p w:rsidR="00DB3892" w:rsidRDefault="00853A9F" w:rsidP="00316C56">
      <w:pPr>
        <w:ind w:right="-87"/>
      </w:pPr>
      <w:r>
        <w:t>Social housing quarterly data are categorised against four main themes:</w:t>
      </w:r>
    </w:p>
    <w:p w:rsidR="00762D96" w:rsidRDefault="003206CA" w:rsidP="00762D96">
      <w:pPr>
        <w:pStyle w:val="Heading3"/>
        <w:numPr>
          <w:ilvl w:val="0"/>
          <w:numId w:val="17"/>
        </w:numPr>
        <w:ind w:left="567" w:hanging="567"/>
      </w:pPr>
      <w:r>
        <w:t xml:space="preserve">Fair access to social housing </w:t>
      </w:r>
    </w:p>
    <w:p w:rsidR="00762D96" w:rsidRPr="00762D96" w:rsidRDefault="00D16789" w:rsidP="00762D96">
      <w:r>
        <w:t>I</w:t>
      </w:r>
      <w:r w:rsidR="00762D96">
        <w:t>ncludes measures relating to new allocations of housing, and households assisted with temporary accommodation.</w:t>
      </w:r>
    </w:p>
    <w:p w:rsidR="005934AE" w:rsidRPr="0099099E" w:rsidRDefault="005934AE" w:rsidP="005934AE">
      <w:pPr>
        <w:rPr>
          <w:color w:val="000000" w:themeColor="text1"/>
        </w:rPr>
      </w:pPr>
      <w:r w:rsidRPr="00846D01">
        <w:rPr>
          <w:color w:val="000000" w:themeColor="text1"/>
        </w:rPr>
        <w:t xml:space="preserve">Key </w:t>
      </w:r>
      <w:r w:rsidRPr="0099099E">
        <w:rPr>
          <w:color w:val="000000" w:themeColor="text1"/>
        </w:rPr>
        <w:t>trends for the current quarter (Quarter 2, 2016-17) include:</w:t>
      </w:r>
    </w:p>
    <w:p w:rsidR="005934AE" w:rsidRPr="006B2AD5" w:rsidRDefault="005934AE" w:rsidP="005934AE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99099E">
        <w:rPr>
          <w:color w:val="000000" w:themeColor="text1"/>
        </w:rPr>
        <w:t xml:space="preserve">There was a 12% decrease in new </w:t>
      </w:r>
      <w:r>
        <w:rPr>
          <w:color w:val="000000" w:themeColor="text1"/>
        </w:rPr>
        <w:t>household</w:t>
      </w:r>
      <w:r w:rsidR="001C0BFC">
        <w:rPr>
          <w:color w:val="000000" w:themeColor="text1"/>
        </w:rPr>
        <w:t>s</w:t>
      </w:r>
      <w:r>
        <w:rPr>
          <w:color w:val="000000" w:themeColor="text1"/>
        </w:rPr>
        <w:t xml:space="preserve"> in social housing this quarter compared to the same quarter last year.</w:t>
      </w:r>
      <w:r w:rsidRPr="006B2AD5">
        <w:rPr>
          <w:color w:val="000000" w:themeColor="text1"/>
        </w:rPr>
        <w:t xml:space="preserve"> </w:t>
      </w:r>
    </w:p>
    <w:p w:rsidR="008B2EE8" w:rsidRDefault="008B2EE8" w:rsidP="005934AE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>There was a 3.7% increase in new allocations to households in greatest need for families with children under 18 years compared to the same quarter last year. A slight decrease in new allocations</w:t>
      </w:r>
      <w:r w:rsidR="00723D0F">
        <w:rPr>
          <w:color w:val="000000" w:themeColor="text1"/>
        </w:rPr>
        <w:t xml:space="preserve"> to households in greatest need for Aboriginal households, frail aged households and households with a disability. </w:t>
      </w:r>
      <w:r>
        <w:rPr>
          <w:color w:val="000000" w:themeColor="text1"/>
        </w:rPr>
        <w:t xml:space="preserve"> </w:t>
      </w:r>
    </w:p>
    <w:p w:rsidR="005934AE" w:rsidRPr="003E78ED" w:rsidRDefault="005934AE" w:rsidP="0042209E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99099E">
        <w:rPr>
          <w:color w:val="000000" w:themeColor="text1"/>
        </w:rPr>
        <w:t xml:space="preserve">There was a 17.7% increase in the </w:t>
      </w:r>
      <w:r w:rsidRPr="0042209E">
        <w:rPr>
          <w:color w:val="000000" w:themeColor="text1"/>
        </w:rPr>
        <w:t>number of households accessing temporary accommodation compared to the same quarter last year.</w:t>
      </w:r>
      <w:r w:rsidRPr="003E78ED">
        <w:rPr>
          <w:color w:val="000000" w:themeColor="text1"/>
        </w:rPr>
        <w:t xml:space="preserve"> </w:t>
      </w:r>
    </w:p>
    <w:p w:rsidR="00D16789" w:rsidRDefault="00412E8B" w:rsidP="00D16789">
      <w:pPr>
        <w:pStyle w:val="Heading3"/>
        <w:numPr>
          <w:ilvl w:val="0"/>
          <w:numId w:val="17"/>
        </w:numPr>
        <w:ind w:left="567" w:hanging="567"/>
      </w:pPr>
      <w:r>
        <w:t xml:space="preserve">Stability and security of tenure </w:t>
      </w:r>
    </w:p>
    <w:p w:rsidR="00D16789" w:rsidRPr="00D16789" w:rsidRDefault="00D16789" w:rsidP="00D16789">
      <w:r>
        <w:t>Includes measures for public and Aboriginal housing tenure, the types of residential agreements, and housing transfers.</w:t>
      </w:r>
    </w:p>
    <w:p w:rsidR="005934AE" w:rsidRPr="000B5359" w:rsidRDefault="005934AE" w:rsidP="005934AE">
      <w:pPr>
        <w:rPr>
          <w:color w:val="000000" w:themeColor="text1"/>
        </w:rPr>
      </w:pPr>
      <w:r w:rsidRPr="000B5359">
        <w:rPr>
          <w:color w:val="000000" w:themeColor="text1"/>
        </w:rPr>
        <w:t>Trends for these measures have remained largely stable over the</w:t>
      </w:r>
      <w:r>
        <w:rPr>
          <w:color w:val="000000" w:themeColor="text1"/>
        </w:rPr>
        <w:t xml:space="preserve"> </w:t>
      </w:r>
      <w:r w:rsidRPr="00B06EF7">
        <w:rPr>
          <w:color w:val="000000" w:themeColor="text1"/>
        </w:rPr>
        <w:t xml:space="preserve">five quarter </w:t>
      </w:r>
      <w:r w:rsidRPr="000B5359">
        <w:rPr>
          <w:color w:val="000000" w:themeColor="text1"/>
        </w:rPr>
        <w:t>reporting period:</w:t>
      </w:r>
    </w:p>
    <w:p w:rsidR="005934AE" w:rsidRPr="009245BF" w:rsidRDefault="005934AE" w:rsidP="005934AE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9245BF">
        <w:rPr>
          <w:color w:val="000000" w:themeColor="text1"/>
        </w:rPr>
        <w:t xml:space="preserve">More than 50% of households in public housing, and </w:t>
      </w:r>
      <w:r>
        <w:rPr>
          <w:color w:val="000000" w:themeColor="text1"/>
        </w:rPr>
        <w:t>more than</w:t>
      </w:r>
      <w:r w:rsidRPr="009245BF">
        <w:rPr>
          <w:color w:val="000000" w:themeColor="text1"/>
        </w:rPr>
        <w:t xml:space="preserve"> 40% in Aboriginal housing have had tenancy for more than 10 years</w:t>
      </w:r>
    </w:p>
    <w:p w:rsidR="005934AE" w:rsidRPr="005E3FF2" w:rsidRDefault="005934AE" w:rsidP="005934AE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lastRenderedPageBreak/>
        <w:t>Most</w:t>
      </w:r>
      <w:r w:rsidRPr="005E3FF2">
        <w:rPr>
          <w:color w:val="000000" w:themeColor="text1"/>
        </w:rPr>
        <w:t xml:space="preserve"> residential agreements are continuous – </w:t>
      </w:r>
      <w:r>
        <w:rPr>
          <w:color w:val="000000" w:themeColor="text1"/>
        </w:rPr>
        <w:t>55.1</w:t>
      </w:r>
      <w:r w:rsidRPr="005E3FF2">
        <w:rPr>
          <w:color w:val="000000" w:themeColor="text1"/>
        </w:rPr>
        <w:t xml:space="preserve">% for public housing, and </w:t>
      </w:r>
      <w:r>
        <w:rPr>
          <w:color w:val="000000" w:themeColor="text1"/>
        </w:rPr>
        <w:t>45.9</w:t>
      </w:r>
      <w:r w:rsidRPr="005E3FF2">
        <w:rPr>
          <w:color w:val="000000" w:themeColor="text1"/>
        </w:rPr>
        <w:t xml:space="preserve">% for Aboriginal housing. </w:t>
      </w:r>
      <w:r>
        <w:rPr>
          <w:color w:val="000000" w:themeColor="text1"/>
        </w:rPr>
        <w:t>T</w:t>
      </w:r>
      <w:r w:rsidRPr="005E3FF2">
        <w:rPr>
          <w:color w:val="000000" w:themeColor="text1"/>
        </w:rPr>
        <w:t xml:space="preserve">here has been a slight decline in the number of these types of agreements since the previous quarter, and a small increase in the number of 10-year agreements. </w:t>
      </w:r>
    </w:p>
    <w:p w:rsidR="005934AE" w:rsidRPr="0099099E" w:rsidRDefault="005934AE" w:rsidP="005934AE">
      <w:pPr>
        <w:rPr>
          <w:color w:val="000000" w:themeColor="text1"/>
        </w:rPr>
      </w:pPr>
      <w:r w:rsidRPr="00233A7E">
        <w:rPr>
          <w:color w:val="000000" w:themeColor="text1"/>
        </w:rPr>
        <w:t xml:space="preserve">For </w:t>
      </w:r>
      <w:r w:rsidRPr="0099099E">
        <w:rPr>
          <w:color w:val="000000" w:themeColor="text1"/>
        </w:rPr>
        <w:t>the current reporting period (Quarter 2, 2016-17):</w:t>
      </w:r>
    </w:p>
    <w:p w:rsidR="005934AE" w:rsidRDefault="005934AE" w:rsidP="005934AE">
      <w:pPr>
        <w:pStyle w:val="ListParagraph"/>
        <w:numPr>
          <w:ilvl w:val="0"/>
          <w:numId w:val="13"/>
        </w:numPr>
        <w:ind w:left="567" w:right="-654" w:hanging="567"/>
        <w:rPr>
          <w:color w:val="000000" w:themeColor="text1"/>
        </w:rPr>
      </w:pPr>
      <w:r w:rsidRPr="0099099E">
        <w:rPr>
          <w:color w:val="000000" w:themeColor="text1"/>
        </w:rPr>
        <w:t xml:space="preserve">There was a </w:t>
      </w:r>
      <w:r w:rsidR="00AB68A1" w:rsidRPr="0099099E">
        <w:rPr>
          <w:color w:val="000000" w:themeColor="text1"/>
        </w:rPr>
        <w:t>1</w:t>
      </w:r>
      <w:r w:rsidRPr="0099099E">
        <w:rPr>
          <w:color w:val="000000" w:themeColor="text1"/>
        </w:rPr>
        <w:t>.</w:t>
      </w:r>
      <w:r w:rsidR="00AB68A1" w:rsidRPr="0099099E">
        <w:rPr>
          <w:color w:val="000000" w:themeColor="text1"/>
        </w:rPr>
        <w:t>1</w:t>
      </w:r>
      <w:r w:rsidRPr="0099099E">
        <w:rPr>
          <w:color w:val="000000" w:themeColor="text1"/>
        </w:rPr>
        <w:t xml:space="preserve">% </w:t>
      </w:r>
      <w:r w:rsidR="00AB68A1" w:rsidRPr="0099099E">
        <w:rPr>
          <w:color w:val="000000" w:themeColor="text1"/>
        </w:rPr>
        <w:t>increase</w:t>
      </w:r>
      <w:r w:rsidRPr="0099099E">
        <w:rPr>
          <w:color w:val="000000" w:themeColor="text1"/>
        </w:rPr>
        <w:t xml:space="preserve"> in </w:t>
      </w:r>
      <w:r w:rsidR="00267E37">
        <w:rPr>
          <w:color w:val="000000" w:themeColor="text1"/>
        </w:rPr>
        <w:t xml:space="preserve">public and </w:t>
      </w:r>
      <w:r w:rsidR="0071425B">
        <w:rPr>
          <w:color w:val="000000" w:themeColor="text1"/>
        </w:rPr>
        <w:t>A</w:t>
      </w:r>
      <w:r w:rsidR="00267E37">
        <w:rPr>
          <w:color w:val="000000" w:themeColor="text1"/>
        </w:rPr>
        <w:t xml:space="preserve">boriginal housing household </w:t>
      </w:r>
      <w:r>
        <w:rPr>
          <w:color w:val="000000" w:themeColor="text1"/>
        </w:rPr>
        <w:t>transfer</w:t>
      </w:r>
      <w:r w:rsidR="00267E37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AB68A1">
        <w:rPr>
          <w:color w:val="000000" w:themeColor="text1"/>
        </w:rPr>
        <w:t>compared to the same quarter last year</w:t>
      </w:r>
      <w:r>
        <w:rPr>
          <w:color w:val="000000" w:themeColor="text1"/>
        </w:rPr>
        <w:t>.</w:t>
      </w:r>
      <w:r w:rsidRPr="005F4CA5">
        <w:rPr>
          <w:color w:val="000000" w:themeColor="text1"/>
        </w:rPr>
        <w:t xml:space="preserve"> </w:t>
      </w:r>
    </w:p>
    <w:p w:rsidR="005934AE" w:rsidRDefault="005934AE" w:rsidP="005934AE">
      <w:pPr>
        <w:pStyle w:val="ListParagraph"/>
        <w:numPr>
          <w:ilvl w:val="0"/>
          <w:numId w:val="13"/>
        </w:numPr>
        <w:ind w:left="567" w:right="-654" w:hanging="567"/>
        <w:rPr>
          <w:color w:val="000000" w:themeColor="text1"/>
        </w:rPr>
      </w:pPr>
      <w:r w:rsidRPr="0000534F">
        <w:rPr>
          <w:color w:val="000000" w:themeColor="text1"/>
        </w:rPr>
        <w:t xml:space="preserve">Common reasons why tenants transferred include medical conditions (195) and at risk or harassment (161). </w:t>
      </w:r>
    </w:p>
    <w:p w:rsidR="00B60056" w:rsidRPr="0014494A" w:rsidRDefault="00B60056" w:rsidP="00633089">
      <w:pPr>
        <w:pStyle w:val="Heading3"/>
        <w:numPr>
          <w:ilvl w:val="0"/>
          <w:numId w:val="17"/>
        </w:numPr>
        <w:ind w:left="567" w:hanging="567"/>
      </w:pPr>
      <w:r w:rsidRPr="0014494A">
        <w:t>Supporting pathways to independence</w:t>
      </w:r>
    </w:p>
    <w:p w:rsidR="00633089" w:rsidRPr="00633089" w:rsidRDefault="00633089" w:rsidP="005934AE">
      <w:r>
        <w:t>Includes data on the use of housing assistance products (other than social housing, such as Bond Loans) and statistics on private rental or ownership exits.</w:t>
      </w:r>
    </w:p>
    <w:p w:rsidR="005934AE" w:rsidRPr="00FC78B8" w:rsidRDefault="005934AE" w:rsidP="005934AE">
      <w:pPr>
        <w:rPr>
          <w:color w:val="000000" w:themeColor="text1"/>
        </w:rPr>
      </w:pPr>
      <w:r w:rsidRPr="00FC78B8">
        <w:rPr>
          <w:color w:val="000000" w:themeColor="text1"/>
        </w:rPr>
        <w:t>For the current reporting period (Quarter 2, 2016-17):</w:t>
      </w:r>
    </w:p>
    <w:p w:rsidR="005934AE" w:rsidRPr="00FC78B8" w:rsidRDefault="005934AE" w:rsidP="005934AE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FC78B8">
        <w:rPr>
          <w:color w:val="000000" w:themeColor="text1"/>
        </w:rPr>
        <w:t>The most used housing assistance products were Bond Loans (3,541 households), Advance Rent (2,120) and Start Safely (1,843).</w:t>
      </w:r>
    </w:p>
    <w:p w:rsidR="005934AE" w:rsidRDefault="005934AE" w:rsidP="005F419B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FC78B8">
        <w:rPr>
          <w:color w:val="000000" w:themeColor="text1"/>
        </w:rPr>
        <w:t xml:space="preserve">South Western Sydney (1,403) and Hunter New England (1,253) had the highest number of households assisted with housing products, while the Far </w:t>
      </w:r>
      <w:r w:rsidRPr="0099099E">
        <w:rPr>
          <w:color w:val="000000" w:themeColor="text1"/>
        </w:rPr>
        <w:t xml:space="preserve">West (33) and Northern Sydney (134) districts had the least. </w:t>
      </w:r>
    </w:p>
    <w:p w:rsidR="002E4BB9" w:rsidRPr="00C12998" w:rsidRDefault="001D7983" w:rsidP="002E4BB9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>There were</w:t>
      </w:r>
      <w:r w:rsidR="002E4B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496 </w:t>
      </w:r>
      <w:r w:rsidR="002E4BB9">
        <w:rPr>
          <w:color w:val="000000" w:themeColor="text1"/>
        </w:rPr>
        <w:t>households transitioned out of social housing into the private r</w:t>
      </w:r>
      <w:r>
        <w:rPr>
          <w:color w:val="000000" w:themeColor="text1"/>
        </w:rPr>
        <w:t>ental market or home ownership.</w:t>
      </w:r>
    </w:p>
    <w:p w:rsidR="003D4111" w:rsidRDefault="003D4111" w:rsidP="005F419B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>In 2015-16, 546 households (74.5%) who were assisted with Start Safely did not return for further social housing assistance 12 months later. This measure is collected and reported on an annual basis.</w:t>
      </w:r>
    </w:p>
    <w:p w:rsidR="00E1655C" w:rsidRPr="008A706E" w:rsidRDefault="00E1655C" w:rsidP="008A706E">
      <w:pPr>
        <w:pStyle w:val="ListParagraph"/>
        <w:ind w:left="567"/>
        <w:rPr>
          <w:color w:val="000000" w:themeColor="text1"/>
        </w:rPr>
      </w:pPr>
    </w:p>
    <w:p w:rsidR="001C2D7F" w:rsidRDefault="00CD2773" w:rsidP="005216A9">
      <w:pPr>
        <w:pStyle w:val="Heading3"/>
        <w:numPr>
          <w:ilvl w:val="0"/>
          <w:numId w:val="17"/>
        </w:numPr>
        <w:ind w:left="567" w:hanging="567"/>
      </w:pPr>
      <w:r>
        <w:t>Meeting social housing needs</w:t>
      </w:r>
    </w:p>
    <w:p w:rsidR="001C2D7F" w:rsidRDefault="001C2D7F" w:rsidP="00A72312">
      <w:r>
        <w:t>Includes key statistics relating to public and Aboriginal housing supply and demand.</w:t>
      </w:r>
    </w:p>
    <w:p w:rsidR="00A72312" w:rsidRDefault="00A72312" w:rsidP="00A72312">
      <w:r>
        <w:t>Compared with the previous quarter, there has been:</w:t>
      </w:r>
    </w:p>
    <w:p w:rsidR="000F78EC" w:rsidRPr="006819D0" w:rsidRDefault="00DE3073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6819D0">
        <w:rPr>
          <w:color w:val="000000" w:themeColor="text1"/>
        </w:rPr>
        <w:t>For public housing, a</w:t>
      </w:r>
      <w:r w:rsidR="00542F10" w:rsidRPr="006819D0">
        <w:rPr>
          <w:color w:val="000000" w:themeColor="text1"/>
        </w:rPr>
        <w:t xml:space="preserve"> </w:t>
      </w:r>
      <w:r w:rsidR="00532EFA" w:rsidRPr="006819D0">
        <w:rPr>
          <w:color w:val="000000" w:themeColor="text1"/>
        </w:rPr>
        <w:t>slight in</w:t>
      </w:r>
      <w:r w:rsidR="00542F10" w:rsidRPr="006819D0">
        <w:rPr>
          <w:color w:val="000000" w:themeColor="text1"/>
        </w:rPr>
        <w:t>crease</w:t>
      </w:r>
      <w:r w:rsidR="00A72312" w:rsidRPr="006819D0">
        <w:rPr>
          <w:color w:val="000000" w:themeColor="text1"/>
        </w:rPr>
        <w:t xml:space="preserve"> in</w:t>
      </w:r>
      <w:r w:rsidR="00A84A71">
        <w:rPr>
          <w:color w:val="000000" w:themeColor="text1"/>
        </w:rPr>
        <w:t xml:space="preserve"> three bedroom and four (and over) bedroom</w:t>
      </w:r>
      <w:r w:rsidR="00D84DF5">
        <w:rPr>
          <w:color w:val="000000" w:themeColor="text1"/>
        </w:rPr>
        <w:t xml:space="preserve"> allocations</w:t>
      </w:r>
      <w:r w:rsidR="00A84A71">
        <w:rPr>
          <w:color w:val="000000" w:themeColor="text1"/>
        </w:rPr>
        <w:t xml:space="preserve">. </w:t>
      </w:r>
      <w:r w:rsidRPr="006819D0">
        <w:rPr>
          <w:color w:val="000000" w:themeColor="text1"/>
        </w:rPr>
        <w:t xml:space="preserve">A </w:t>
      </w:r>
      <w:r w:rsidR="006819D0" w:rsidRPr="006819D0">
        <w:rPr>
          <w:color w:val="000000" w:themeColor="text1"/>
        </w:rPr>
        <w:t>slight</w:t>
      </w:r>
      <w:r w:rsidRPr="006819D0">
        <w:rPr>
          <w:color w:val="000000" w:themeColor="text1"/>
        </w:rPr>
        <w:t xml:space="preserve"> </w:t>
      </w:r>
      <w:r w:rsidR="006819D0" w:rsidRPr="006819D0">
        <w:rPr>
          <w:color w:val="000000" w:themeColor="text1"/>
        </w:rPr>
        <w:t>decrease in studio/one</w:t>
      </w:r>
      <w:r w:rsidR="00D84DF5">
        <w:rPr>
          <w:color w:val="000000" w:themeColor="text1"/>
        </w:rPr>
        <w:t xml:space="preserve"> bedroom </w:t>
      </w:r>
      <w:r w:rsidR="006819D0" w:rsidRPr="006819D0">
        <w:rPr>
          <w:color w:val="000000" w:themeColor="text1"/>
        </w:rPr>
        <w:t xml:space="preserve">and </w:t>
      </w:r>
      <w:r w:rsidR="00A84A71">
        <w:rPr>
          <w:color w:val="000000" w:themeColor="text1"/>
        </w:rPr>
        <w:t>two bedroom</w:t>
      </w:r>
      <w:r w:rsidR="006819D0" w:rsidRPr="006819D0">
        <w:rPr>
          <w:color w:val="000000" w:themeColor="text1"/>
        </w:rPr>
        <w:t xml:space="preserve"> allocations. </w:t>
      </w:r>
    </w:p>
    <w:p w:rsidR="00311E02" w:rsidRPr="00B06EF7" w:rsidRDefault="006819D0" w:rsidP="00B06EF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B06EF7">
        <w:rPr>
          <w:color w:val="000000" w:themeColor="text1"/>
        </w:rPr>
        <w:t>For Aboriginal housing, a</w:t>
      </w:r>
      <w:r w:rsidR="00A84A71" w:rsidRPr="00B06EF7">
        <w:rPr>
          <w:color w:val="000000" w:themeColor="text1"/>
        </w:rPr>
        <w:t xml:space="preserve"> </w:t>
      </w:r>
      <w:r w:rsidR="002E18EF" w:rsidRPr="00B06EF7">
        <w:rPr>
          <w:color w:val="000000" w:themeColor="text1"/>
        </w:rPr>
        <w:t>decrease of 3% for two bedroom and 5% for four</w:t>
      </w:r>
      <w:r w:rsidR="000F78EC" w:rsidRPr="00B06EF7">
        <w:rPr>
          <w:color w:val="000000" w:themeColor="text1"/>
        </w:rPr>
        <w:t xml:space="preserve"> </w:t>
      </w:r>
      <w:r w:rsidR="002E18EF" w:rsidRPr="00B06EF7">
        <w:rPr>
          <w:color w:val="000000" w:themeColor="text1"/>
        </w:rPr>
        <w:t>(and over) bedroom allocations.</w:t>
      </w:r>
      <w:r w:rsidR="000F78EC" w:rsidRPr="00B06EF7">
        <w:rPr>
          <w:color w:val="000000" w:themeColor="text1"/>
        </w:rPr>
        <w:t xml:space="preserve">  A slight increase in studio/one bedroom and a 6.8% increase in three bedroom allocations. </w:t>
      </w:r>
    </w:p>
    <w:p w:rsidR="00311E02" w:rsidRPr="00311E02" w:rsidRDefault="00311E02" w:rsidP="00311E02">
      <w:pPr>
        <w:rPr>
          <w:color w:val="000000" w:themeColor="text1"/>
        </w:rPr>
      </w:pPr>
      <w:r>
        <w:rPr>
          <w:color w:val="000000" w:themeColor="text1"/>
        </w:rPr>
        <w:t xml:space="preserve">As </w:t>
      </w:r>
      <w:r>
        <w:t>at 3</w:t>
      </w:r>
      <w:r w:rsidR="002E18EF">
        <w:t xml:space="preserve">1 December </w:t>
      </w:r>
      <w:r>
        <w:t>2016:</w:t>
      </w:r>
    </w:p>
    <w:p w:rsidR="007A32F9" w:rsidRPr="003C5E65" w:rsidRDefault="00A72312" w:rsidP="00A44AC4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3C5E65">
        <w:rPr>
          <w:color w:val="000000" w:themeColor="text1"/>
        </w:rPr>
        <w:t xml:space="preserve">There </w:t>
      </w:r>
      <w:r w:rsidR="00A44AC4" w:rsidRPr="003C5E65">
        <w:rPr>
          <w:color w:val="000000" w:themeColor="text1"/>
        </w:rPr>
        <w:t>was a 9</w:t>
      </w:r>
      <w:r w:rsidR="002E18EF">
        <w:rPr>
          <w:color w:val="000000" w:themeColor="text1"/>
        </w:rPr>
        <w:t>8.2</w:t>
      </w:r>
      <w:r w:rsidR="00A44AC4" w:rsidRPr="003C5E65">
        <w:rPr>
          <w:color w:val="000000" w:themeColor="text1"/>
        </w:rPr>
        <w:t>% social housing occupancy</w:t>
      </w:r>
      <w:r w:rsidR="003104D7" w:rsidRPr="003C5E65">
        <w:rPr>
          <w:color w:val="000000" w:themeColor="text1"/>
        </w:rPr>
        <w:t xml:space="preserve"> rate</w:t>
      </w:r>
      <w:r w:rsidR="00EB48C1">
        <w:rPr>
          <w:color w:val="000000" w:themeColor="text1"/>
        </w:rPr>
        <w:t xml:space="preserve"> in NSW</w:t>
      </w:r>
      <w:r w:rsidR="00A929D6">
        <w:rPr>
          <w:color w:val="000000" w:themeColor="text1"/>
        </w:rPr>
        <w:t>.</w:t>
      </w:r>
    </w:p>
    <w:p w:rsidR="00360F3B" w:rsidRPr="00713CD9" w:rsidRDefault="004922C1" w:rsidP="00487B36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713CD9">
        <w:rPr>
          <w:color w:val="000000" w:themeColor="text1"/>
        </w:rPr>
        <w:t xml:space="preserve">There were </w:t>
      </w:r>
      <w:r w:rsidR="00EB48C1" w:rsidRPr="00AF1CE3">
        <w:rPr>
          <w:color w:val="000000" w:themeColor="text1"/>
        </w:rPr>
        <w:t>141,</w:t>
      </w:r>
      <w:r w:rsidR="00EB48C1">
        <w:rPr>
          <w:color w:val="000000" w:themeColor="text1"/>
        </w:rPr>
        <w:t>892</w:t>
      </w:r>
      <w:r w:rsidR="00EB48C1" w:rsidRPr="00AF1CE3">
        <w:rPr>
          <w:color w:val="000000" w:themeColor="text1"/>
        </w:rPr>
        <w:t xml:space="preserve"> occupied social housing properties in the current quarter. </w:t>
      </w:r>
    </w:p>
    <w:sectPr w:rsidR="00360F3B" w:rsidRPr="00713CD9" w:rsidSect="008930DA">
      <w:headerReference w:type="default" r:id="rId12"/>
      <w:footerReference w:type="default" r:id="rId13"/>
      <w:pgSz w:w="11906" w:h="16838"/>
      <w:pgMar w:top="2517" w:right="1531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C4" w:rsidRDefault="00346CC4">
      <w:r>
        <w:separator/>
      </w:r>
    </w:p>
  </w:endnote>
  <w:endnote w:type="continuationSeparator" w:id="0">
    <w:p w:rsidR="00346CC4" w:rsidRDefault="0034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92D050"/>
      </w:rPr>
      <w:id w:val="646633876"/>
      <w:docPartObj>
        <w:docPartGallery w:val="Page Numbers (Bottom of Page)"/>
        <w:docPartUnique/>
      </w:docPartObj>
    </w:sdtPr>
    <w:sdtEndPr/>
    <w:sdtContent>
      <w:p w:rsidR="008930DA" w:rsidRPr="008930DA" w:rsidRDefault="008930DA" w:rsidP="008930DA">
        <w:pPr>
          <w:pStyle w:val="Footer"/>
          <w:jc w:val="center"/>
          <w:rPr>
            <w:color w:val="92D050"/>
          </w:rPr>
        </w:pPr>
        <w:r>
          <w:rPr>
            <w:color w:val="92D050"/>
          </w:rPr>
          <w:t>www.facs.nsw.gov.au</w:t>
        </w:r>
        <w:r w:rsidR="00F726B9">
          <w:rPr>
            <w:color w:val="92D050"/>
          </w:rPr>
          <w:t>/facs-statistics</w:t>
        </w:r>
        <w:r>
          <w:rPr>
            <w:color w:val="92D050"/>
          </w:rPr>
          <w:tab/>
        </w:r>
        <w:r>
          <w:rPr>
            <w:color w:val="92D050"/>
          </w:rPr>
          <w:tab/>
        </w:r>
        <w:r w:rsidRPr="008930DA">
          <w:rPr>
            <w:color w:val="92D050"/>
          </w:rPr>
          <w:t xml:space="preserve">Page | </w:t>
        </w:r>
        <w:r w:rsidRPr="008930DA">
          <w:rPr>
            <w:color w:val="92D050"/>
          </w:rPr>
          <w:fldChar w:fldCharType="begin"/>
        </w:r>
        <w:r w:rsidRPr="008930DA">
          <w:rPr>
            <w:color w:val="92D050"/>
          </w:rPr>
          <w:instrText xml:space="preserve"> PAGE   \* MERGEFORMAT </w:instrText>
        </w:r>
        <w:r w:rsidRPr="008930DA">
          <w:rPr>
            <w:color w:val="92D050"/>
          </w:rPr>
          <w:fldChar w:fldCharType="separate"/>
        </w:r>
        <w:r w:rsidR="00F726B9">
          <w:rPr>
            <w:noProof/>
            <w:color w:val="92D050"/>
          </w:rPr>
          <w:t>2</w:t>
        </w:r>
        <w:r w:rsidRPr="008930DA">
          <w:rPr>
            <w:noProof/>
            <w:color w:val="92D050"/>
          </w:rPr>
          <w:fldChar w:fldCharType="end"/>
        </w:r>
        <w:r w:rsidRPr="008930DA">
          <w:rPr>
            <w:color w:val="92D050"/>
          </w:rPr>
          <w:t xml:space="preserve"> </w:t>
        </w:r>
      </w:p>
    </w:sdtContent>
  </w:sdt>
  <w:p w:rsidR="00D60132" w:rsidRPr="00EC070F" w:rsidRDefault="00D60132" w:rsidP="00F72D39">
    <w:pPr>
      <w:pStyle w:val="Footer"/>
      <w:tabs>
        <w:tab w:val="clear" w:pos="4153"/>
        <w:tab w:val="clear" w:pos="8306"/>
        <w:tab w:val="left" w:pos="2310"/>
      </w:tabs>
      <w:rPr>
        <w:rFonts w:cs="Arial"/>
        <w:color w:val="4C8C2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C4" w:rsidRDefault="00346CC4">
      <w:r>
        <w:separator/>
      </w:r>
    </w:p>
  </w:footnote>
  <w:footnote w:type="continuationSeparator" w:id="0">
    <w:p w:rsidR="00346CC4" w:rsidRDefault="0034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32" w:rsidRPr="008355C2" w:rsidRDefault="00387961" w:rsidP="009A1BEA">
    <w:pPr>
      <w:pStyle w:val="Factsheet"/>
      <w:tabs>
        <w:tab w:val="left" w:pos="7938"/>
      </w:tabs>
      <w:ind w:left="7797" w:firstLine="141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7EED86" wp14:editId="4E6ACFFF">
          <wp:simplePos x="0" y="0"/>
          <wp:positionH relativeFrom="column">
            <wp:posOffset>-972185</wp:posOffset>
          </wp:positionH>
          <wp:positionV relativeFrom="paragraph">
            <wp:posOffset>-9525</wp:posOffset>
          </wp:positionV>
          <wp:extent cx="7600950" cy="1520927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321_FACS_FactSheet_headers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52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FF1">
      <w:br/>
      <w:t>Fact</w:t>
    </w:r>
    <w:r w:rsidR="00D60132" w:rsidRPr="008355C2">
      <w:t>sheet</w:t>
    </w:r>
  </w:p>
  <w:p w:rsidR="00D60132" w:rsidRPr="001F5B89" w:rsidRDefault="006614F4" w:rsidP="001909CA">
    <w:pPr>
      <w:pStyle w:val="Issuedate"/>
    </w:pPr>
    <w:r>
      <w:t xml:space="preserve">Social housing report – quarter </w:t>
    </w:r>
    <w:r w:rsidR="00542F25">
      <w:t>2</w:t>
    </w:r>
    <w:r w:rsidR="00616273">
      <w:t xml:space="preserve"> 2016-17</w:t>
    </w:r>
    <w:r w:rsidR="00EC070F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A7AB2"/>
    <w:multiLevelType w:val="hybridMultilevel"/>
    <w:tmpl w:val="824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048D4"/>
    <w:multiLevelType w:val="hybridMultilevel"/>
    <w:tmpl w:val="320C40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B15C0"/>
    <w:multiLevelType w:val="multilevel"/>
    <w:tmpl w:val="7F48644A"/>
    <w:numStyleLink w:val="Bulletpoint"/>
  </w:abstractNum>
  <w:abstractNum w:abstractNumId="5">
    <w:nsid w:val="449D7BD6"/>
    <w:multiLevelType w:val="hybridMultilevel"/>
    <w:tmpl w:val="5434C9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50226"/>
    <w:multiLevelType w:val="hybridMultilevel"/>
    <w:tmpl w:val="36DA97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1270E"/>
    <w:multiLevelType w:val="multilevel"/>
    <w:tmpl w:val="7F48644A"/>
    <w:numStyleLink w:val="Bulletpoint"/>
  </w:abstractNum>
  <w:abstractNum w:abstractNumId="8">
    <w:nsid w:val="54114829"/>
    <w:multiLevelType w:val="multilevel"/>
    <w:tmpl w:val="7F48644A"/>
    <w:numStyleLink w:val="Bulletpoint"/>
  </w:abstractNum>
  <w:abstractNum w:abstractNumId="9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E56830"/>
    <w:multiLevelType w:val="hybridMultilevel"/>
    <w:tmpl w:val="07DCC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306AB"/>
    <w:multiLevelType w:val="hybridMultilevel"/>
    <w:tmpl w:val="14F2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54ED9"/>
    <w:multiLevelType w:val="hybridMultilevel"/>
    <w:tmpl w:val="64102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13"/>
  </w:num>
  <w:num w:numId="7">
    <w:abstractNumId w:val="2"/>
  </w:num>
  <w:num w:numId="8">
    <w:abstractNumId w:val="15"/>
  </w:num>
  <w:num w:numId="9">
    <w:abstractNumId w:val="14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5"/>
  </w:num>
  <w:num w:numId="16">
    <w:abstractNumId w:val="11"/>
  </w:num>
  <w:num w:numId="17">
    <w:abstractNumId w:val="3"/>
  </w:num>
  <w:num w:numId="18">
    <w:abstractNumId w:val="16"/>
  </w:num>
  <w:num w:numId="19">
    <w:abstractNumId w:val="1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385"/>
    <w:rsid w:val="0000534F"/>
    <w:rsid w:val="0000537C"/>
    <w:rsid w:val="000073E7"/>
    <w:rsid w:val="00007880"/>
    <w:rsid w:val="000128F8"/>
    <w:rsid w:val="00014DFA"/>
    <w:rsid w:val="0001509B"/>
    <w:rsid w:val="0002002B"/>
    <w:rsid w:val="0002385F"/>
    <w:rsid w:val="000238BE"/>
    <w:rsid w:val="00025B62"/>
    <w:rsid w:val="0002652D"/>
    <w:rsid w:val="000301A0"/>
    <w:rsid w:val="00030840"/>
    <w:rsid w:val="000329C1"/>
    <w:rsid w:val="000331DB"/>
    <w:rsid w:val="00033BD7"/>
    <w:rsid w:val="0003643E"/>
    <w:rsid w:val="00040574"/>
    <w:rsid w:val="000411E5"/>
    <w:rsid w:val="00042E77"/>
    <w:rsid w:val="0004492A"/>
    <w:rsid w:val="00045AF7"/>
    <w:rsid w:val="00047744"/>
    <w:rsid w:val="00050277"/>
    <w:rsid w:val="00050D65"/>
    <w:rsid w:val="000545D9"/>
    <w:rsid w:val="00054D7D"/>
    <w:rsid w:val="00060D6F"/>
    <w:rsid w:val="000610BC"/>
    <w:rsid w:val="0006172E"/>
    <w:rsid w:val="00062436"/>
    <w:rsid w:val="00064BA4"/>
    <w:rsid w:val="00067E94"/>
    <w:rsid w:val="00071F45"/>
    <w:rsid w:val="0007285B"/>
    <w:rsid w:val="0007336B"/>
    <w:rsid w:val="0007502D"/>
    <w:rsid w:val="0007553F"/>
    <w:rsid w:val="0007698C"/>
    <w:rsid w:val="0007784F"/>
    <w:rsid w:val="00077D15"/>
    <w:rsid w:val="000808D2"/>
    <w:rsid w:val="000825C2"/>
    <w:rsid w:val="0008467A"/>
    <w:rsid w:val="00086B8E"/>
    <w:rsid w:val="0009596E"/>
    <w:rsid w:val="00095D8D"/>
    <w:rsid w:val="00096208"/>
    <w:rsid w:val="00096EE0"/>
    <w:rsid w:val="000A0F1E"/>
    <w:rsid w:val="000A4BF8"/>
    <w:rsid w:val="000A5290"/>
    <w:rsid w:val="000A5608"/>
    <w:rsid w:val="000A5B28"/>
    <w:rsid w:val="000A6642"/>
    <w:rsid w:val="000A7162"/>
    <w:rsid w:val="000B2634"/>
    <w:rsid w:val="000B2A74"/>
    <w:rsid w:val="000B3A6A"/>
    <w:rsid w:val="000B3FA4"/>
    <w:rsid w:val="000B5359"/>
    <w:rsid w:val="000B56D8"/>
    <w:rsid w:val="000B61E9"/>
    <w:rsid w:val="000B75EB"/>
    <w:rsid w:val="000C0268"/>
    <w:rsid w:val="000C5495"/>
    <w:rsid w:val="000C662F"/>
    <w:rsid w:val="000C6786"/>
    <w:rsid w:val="000C6B1E"/>
    <w:rsid w:val="000C7811"/>
    <w:rsid w:val="000D2599"/>
    <w:rsid w:val="000D7FA3"/>
    <w:rsid w:val="000E078B"/>
    <w:rsid w:val="000E161F"/>
    <w:rsid w:val="000E1643"/>
    <w:rsid w:val="000E182F"/>
    <w:rsid w:val="000E1E21"/>
    <w:rsid w:val="000E7008"/>
    <w:rsid w:val="000F053E"/>
    <w:rsid w:val="000F1403"/>
    <w:rsid w:val="000F249F"/>
    <w:rsid w:val="000F3370"/>
    <w:rsid w:val="000F6CE6"/>
    <w:rsid w:val="000F78EC"/>
    <w:rsid w:val="00101958"/>
    <w:rsid w:val="00104FC4"/>
    <w:rsid w:val="00105B89"/>
    <w:rsid w:val="0011368D"/>
    <w:rsid w:val="00113B05"/>
    <w:rsid w:val="00117158"/>
    <w:rsid w:val="001174B1"/>
    <w:rsid w:val="00122BA0"/>
    <w:rsid w:val="00122CAE"/>
    <w:rsid w:val="0012441C"/>
    <w:rsid w:val="00125D22"/>
    <w:rsid w:val="0013027E"/>
    <w:rsid w:val="00131D26"/>
    <w:rsid w:val="00131EA4"/>
    <w:rsid w:val="00132F07"/>
    <w:rsid w:val="001344D3"/>
    <w:rsid w:val="001344DC"/>
    <w:rsid w:val="0013584E"/>
    <w:rsid w:val="00135905"/>
    <w:rsid w:val="00137892"/>
    <w:rsid w:val="00137F70"/>
    <w:rsid w:val="00140885"/>
    <w:rsid w:val="00142DBC"/>
    <w:rsid w:val="001441BA"/>
    <w:rsid w:val="0014494A"/>
    <w:rsid w:val="00146DD9"/>
    <w:rsid w:val="001501E7"/>
    <w:rsid w:val="00150347"/>
    <w:rsid w:val="00151375"/>
    <w:rsid w:val="001513E0"/>
    <w:rsid w:val="001517A4"/>
    <w:rsid w:val="00152CFA"/>
    <w:rsid w:val="00154046"/>
    <w:rsid w:val="0015594A"/>
    <w:rsid w:val="00156081"/>
    <w:rsid w:val="00162916"/>
    <w:rsid w:val="00163B75"/>
    <w:rsid w:val="00165BCC"/>
    <w:rsid w:val="0016630F"/>
    <w:rsid w:val="001663F4"/>
    <w:rsid w:val="001669DC"/>
    <w:rsid w:val="0017182A"/>
    <w:rsid w:val="00171F63"/>
    <w:rsid w:val="00173292"/>
    <w:rsid w:val="001742EA"/>
    <w:rsid w:val="00175CFF"/>
    <w:rsid w:val="0017634D"/>
    <w:rsid w:val="00176BB7"/>
    <w:rsid w:val="00182CDB"/>
    <w:rsid w:val="00184737"/>
    <w:rsid w:val="00184B7F"/>
    <w:rsid w:val="001909CA"/>
    <w:rsid w:val="00197B58"/>
    <w:rsid w:val="001A0A02"/>
    <w:rsid w:val="001B00B6"/>
    <w:rsid w:val="001B17A1"/>
    <w:rsid w:val="001B1856"/>
    <w:rsid w:val="001B27D6"/>
    <w:rsid w:val="001B2A55"/>
    <w:rsid w:val="001B3A46"/>
    <w:rsid w:val="001B4A6B"/>
    <w:rsid w:val="001B4D62"/>
    <w:rsid w:val="001B58BB"/>
    <w:rsid w:val="001B79B1"/>
    <w:rsid w:val="001C06A5"/>
    <w:rsid w:val="001C0BFC"/>
    <w:rsid w:val="001C15E4"/>
    <w:rsid w:val="001C1DED"/>
    <w:rsid w:val="001C24E0"/>
    <w:rsid w:val="001C2D7F"/>
    <w:rsid w:val="001C37D4"/>
    <w:rsid w:val="001C6396"/>
    <w:rsid w:val="001C71A1"/>
    <w:rsid w:val="001C731A"/>
    <w:rsid w:val="001D144E"/>
    <w:rsid w:val="001D3CC0"/>
    <w:rsid w:val="001D514F"/>
    <w:rsid w:val="001D77A4"/>
    <w:rsid w:val="001D7983"/>
    <w:rsid w:val="001E12EE"/>
    <w:rsid w:val="001E556C"/>
    <w:rsid w:val="001E783A"/>
    <w:rsid w:val="001E7AFA"/>
    <w:rsid w:val="001F14CF"/>
    <w:rsid w:val="001F27C6"/>
    <w:rsid w:val="001F2B5D"/>
    <w:rsid w:val="001F3B60"/>
    <w:rsid w:val="001F46C1"/>
    <w:rsid w:val="001F5863"/>
    <w:rsid w:val="001F5B89"/>
    <w:rsid w:val="001F5E9F"/>
    <w:rsid w:val="001F7797"/>
    <w:rsid w:val="002010FF"/>
    <w:rsid w:val="00201EC7"/>
    <w:rsid w:val="00203AFA"/>
    <w:rsid w:val="00203F4C"/>
    <w:rsid w:val="00205828"/>
    <w:rsid w:val="00206468"/>
    <w:rsid w:val="00213735"/>
    <w:rsid w:val="0021405C"/>
    <w:rsid w:val="002140CA"/>
    <w:rsid w:val="00215557"/>
    <w:rsid w:val="00217B75"/>
    <w:rsid w:val="00220972"/>
    <w:rsid w:val="002211F6"/>
    <w:rsid w:val="00223136"/>
    <w:rsid w:val="002268D6"/>
    <w:rsid w:val="00226F44"/>
    <w:rsid w:val="00227937"/>
    <w:rsid w:val="002307C5"/>
    <w:rsid w:val="0023354E"/>
    <w:rsid w:val="00233A7E"/>
    <w:rsid w:val="00235151"/>
    <w:rsid w:val="00235C49"/>
    <w:rsid w:val="00237B30"/>
    <w:rsid w:val="002407D0"/>
    <w:rsid w:val="002422C8"/>
    <w:rsid w:val="00242A28"/>
    <w:rsid w:val="00242F7D"/>
    <w:rsid w:val="00245811"/>
    <w:rsid w:val="002538F0"/>
    <w:rsid w:val="00254996"/>
    <w:rsid w:val="002552D9"/>
    <w:rsid w:val="0026232D"/>
    <w:rsid w:val="00262CF8"/>
    <w:rsid w:val="0026359F"/>
    <w:rsid w:val="00263903"/>
    <w:rsid w:val="002667F3"/>
    <w:rsid w:val="00266AEE"/>
    <w:rsid w:val="00266ECB"/>
    <w:rsid w:val="00267E37"/>
    <w:rsid w:val="00267FD1"/>
    <w:rsid w:val="00270797"/>
    <w:rsid w:val="002718EB"/>
    <w:rsid w:val="00273BD2"/>
    <w:rsid w:val="00275880"/>
    <w:rsid w:val="002759E0"/>
    <w:rsid w:val="00277117"/>
    <w:rsid w:val="00280432"/>
    <w:rsid w:val="002805F3"/>
    <w:rsid w:val="0028254B"/>
    <w:rsid w:val="00283423"/>
    <w:rsid w:val="0028595F"/>
    <w:rsid w:val="00285DA3"/>
    <w:rsid w:val="00285F8B"/>
    <w:rsid w:val="00292751"/>
    <w:rsid w:val="0029305E"/>
    <w:rsid w:val="00294596"/>
    <w:rsid w:val="002A2478"/>
    <w:rsid w:val="002A3643"/>
    <w:rsid w:val="002A63B7"/>
    <w:rsid w:val="002A7760"/>
    <w:rsid w:val="002A7FC0"/>
    <w:rsid w:val="002B0833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25F6"/>
    <w:rsid w:val="002D2808"/>
    <w:rsid w:val="002D3D98"/>
    <w:rsid w:val="002D473B"/>
    <w:rsid w:val="002D7FF1"/>
    <w:rsid w:val="002E1475"/>
    <w:rsid w:val="002E18EF"/>
    <w:rsid w:val="002E4809"/>
    <w:rsid w:val="002E4BB9"/>
    <w:rsid w:val="002E5E5E"/>
    <w:rsid w:val="002E7126"/>
    <w:rsid w:val="002F11C1"/>
    <w:rsid w:val="002F194D"/>
    <w:rsid w:val="002F1BF6"/>
    <w:rsid w:val="002F4E30"/>
    <w:rsid w:val="002F5248"/>
    <w:rsid w:val="002F5488"/>
    <w:rsid w:val="002F61A0"/>
    <w:rsid w:val="002F7EDC"/>
    <w:rsid w:val="00300844"/>
    <w:rsid w:val="00300FA1"/>
    <w:rsid w:val="003033E8"/>
    <w:rsid w:val="00305829"/>
    <w:rsid w:val="00307647"/>
    <w:rsid w:val="00307D53"/>
    <w:rsid w:val="003104D7"/>
    <w:rsid w:val="0031124B"/>
    <w:rsid w:val="003117CD"/>
    <w:rsid w:val="00311E02"/>
    <w:rsid w:val="00312418"/>
    <w:rsid w:val="00315796"/>
    <w:rsid w:val="00316C56"/>
    <w:rsid w:val="003173AB"/>
    <w:rsid w:val="003206CA"/>
    <w:rsid w:val="00320D58"/>
    <w:rsid w:val="00326570"/>
    <w:rsid w:val="003306A3"/>
    <w:rsid w:val="00330901"/>
    <w:rsid w:val="00333D00"/>
    <w:rsid w:val="00334D85"/>
    <w:rsid w:val="00334E2F"/>
    <w:rsid w:val="00334EDE"/>
    <w:rsid w:val="0033547A"/>
    <w:rsid w:val="0034140D"/>
    <w:rsid w:val="00343FC0"/>
    <w:rsid w:val="003446A9"/>
    <w:rsid w:val="003451FB"/>
    <w:rsid w:val="00346CC4"/>
    <w:rsid w:val="00350F19"/>
    <w:rsid w:val="003511BA"/>
    <w:rsid w:val="003514DE"/>
    <w:rsid w:val="003519E4"/>
    <w:rsid w:val="00351E80"/>
    <w:rsid w:val="0035247A"/>
    <w:rsid w:val="00352D3F"/>
    <w:rsid w:val="003560A6"/>
    <w:rsid w:val="00360C09"/>
    <w:rsid w:val="00360EA0"/>
    <w:rsid w:val="00360F3B"/>
    <w:rsid w:val="003612DA"/>
    <w:rsid w:val="00365A68"/>
    <w:rsid w:val="00371240"/>
    <w:rsid w:val="00373822"/>
    <w:rsid w:val="00374198"/>
    <w:rsid w:val="00374568"/>
    <w:rsid w:val="00377548"/>
    <w:rsid w:val="00382DD2"/>
    <w:rsid w:val="00382E21"/>
    <w:rsid w:val="00383F13"/>
    <w:rsid w:val="003864CF"/>
    <w:rsid w:val="00386863"/>
    <w:rsid w:val="003869F8"/>
    <w:rsid w:val="00387961"/>
    <w:rsid w:val="003909CB"/>
    <w:rsid w:val="00392586"/>
    <w:rsid w:val="00393363"/>
    <w:rsid w:val="00394F0A"/>
    <w:rsid w:val="003A0D8E"/>
    <w:rsid w:val="003A2183"/>
    <w:rsid w:val="003A2DAE"/>
    <w:rsid w:val="003A5B11"/>
    <w:rsid w:val="003A60EC"/>
    <w:rsid w:val="003A66E0"/>
    <w:rsid w:val="003A74D7"/>
    <w:rsid w:val="003B109B"/>
    <w:rsid w:val="003B1954"/>
    <w:rsid w:val="003B2029"/>
    <w:rsid w:val="003B312B"/>
    <w:rsid w:val="003B4FA9"/>
    <w:rsid w:val="003B5958"/>
    <w:rsid w:val="003B660C"/>
    <w:rsid w:val="003B76E6"/>
    <w:rsid w:val="003B7C6B"/>
    <w:rsid w:val="003C340B"/>
    <w:rsid w:val="003C497F"/>
    <w:rsid w:val="003C5E65"/>
    <w:rsid w:val="003C66CD"/>
    <w:rsid w:val="003D3F7D"/>
    <w:rsid w:val="003D4111"/>
    <w:rsid w:val="003D6256"/>
    <w:rsid w:val="003D7200"/>
    <w:rsid w:val="003D74B2"/>
    <w:rsid w:val="003E027E"/>
    <w:rsid w:val="003E040E"/>
    <w:rsid w:val="003E2B10"/>
    <w:rsid w:val="003E3494"/>
    <w:rsid w:val="003E4E8B"/>
    <w:rsid w:val="003E6624"/>
    <w:rsid w:val="003E78ED"/>
    <w:rsid w:val="003F0F71"/>
    <w:rsid w:val="003F12EE"/>
    <w:rsid w:val="003F1D65"/>
    <w:rsid w:val="003F33F8"/>
    <w:rsid w:val="003F4AE1"/>
    <w:rsid w:val="003F5D47"/>
    <w:rsid w:val="003F6842"/>
    <w:rsid w:val="003F7832"/>
    <w:rsid w:val="00403E95"/>
    <w:rsid w:val="00403ECB"/>
    <w:rsid w:val="00404713"/>
    <w:rsid w:val="00404881"/>
    <w:rsid w:val="00412E8B"/>
    <w:rsid w:val="00413496"/>
    <w:rsid w:val="00414BFB"/>
    <w:rsid w:val="004157A1"/>
    <w:rsid w:val="0041637F"/>
    <w:rsid w:val="00417530"/>
    <w:rsid w:val="004209CB"/>
    <w:rsid w:val="0042209E"/>
    <w:rsid w:val="00422F58"/>
    <w:rsid w:val="004250D1"/>
    <w:rsid w:val="004257B7"/>
    <w:rsid w:val="00426C75"/>
    <w:rsid w:val="00426CCF"/>
    <w:rsid w:val="0042762C"/>
    <w:rsid w:val="0043154E"/>
    <w:rsid w:val="00431C7D"/>
    <w:rsid w:val="00433911"/>
    <w:rsid w:val="00433F77"/>
    <w:rsid w:val="00435FBE"/>
    <w:rsid w:val="0043730B"/>
    <w:rsid w:val="00437E31"/>
    <w:rsid w:val="004400FF"/>
    <w:rsid w:val="00440139"/>
    <w:rsid w:val="00443223"/>
    <w:rsid w:val="004450E5"/>
    <w:rsid w:val="0044536A"/>
    <w:rsid w:val="0044771E"/>
    <w:rsid w:val="004531CA"/>
    <w:rsid w:val="00456D1B"/>
    <w:rsid w:val="004578D4"/>
    <w:rsid w:val="00462C0D"/>
    <w:rsid w:val="00463348"/>
    <w:rsid w:val="00463693"/>
    <w:rsid w:val="00465278"/>
    <w:rsid w:val="00465B77"/>
    <w:rsid w:val="00465CA9"/>
    <w:rsid w:val="00471904"/>
    <w:rsid w:val="00471FED"/>
    <w:rsid w:val="00472613"/>
    <w:rsid w:val="00474529"/>
    <w:rsid w:val="00474D1F"/>
    <w:rsid w:val="00474FC3"/>
    <w:rsid w:val="00477082"/>
    <w:rsid w:val="0047716D"/>
    <w:rsid w:val="00481452"/>
    <w:rsid w:val="00482A4A"/>
    <w:rsid w:val="00483E4D"/>
    <w:rsid w:val="00484FED"/>
    <w:rsid w:val="00486ADF"/>
    <w:rsid w:val="00487B36"/>
    <w:rsid w:val="00487C45"/>
    <w:rsid w:val="004909FF"/>
    <w:rsid w:val="00491461"/>
    <w:rsid w:val="004922C1"/>
    <w:rsid w:val="00492B05"/>
    <w:rsid w:val="004955BF"/>
    <w:rsid w:val="00497695"/>
    <w:rsid w:val="0049775A"/>
    <w:rsid w:val="00497A81"/>
    <w:rsid w:val="004A1689"/>
    <w:rsid w:val="004A39D0"/>
    <w:rsid w:val="004A4430"/>
    <w:rsid w:val="004A48AC"/>
    <w:rsid w:val="004A5CA6"/>
    <w:rsid w:val="004B4725"/>
    <w:rsid w:val="004B47D6"/>
    <w:rsid w:val="004B73E4"/>
    <w:rsid w:val="004C0BDF"/>
    <w:rsid w:val="004C4253"/>
    <w:rsid w:val="004C46B8"/>
    <w:rsid w:val="004C4868"/>
    <w:rsid w:val="004C6374"/>
    <w:rsid w:val="004C7CEB"/>
    <w:rsid w:val="004D006D"/>
    <w:rsid w:val="004D3681"/>
    <w:rsid w:val="004D5B8A"/>
    <w:rsid w:val="004D5D40"/>
    <w:rsid w:val="004D7EA7"/>
    <w:rsid w:val="004E0FBC"/>
    <w:rsid w:val="004E3421"/>
    <w:rsid w:val="004E5EDE"/>
    <w:rsid w:val="004E63F8"/>
    <w:rsid w:val="004E73E2"/>
    <w:rsid w:val="004F1396"/>
    <w:rsid w:val="004F5225"/>
    <w:rsid w:val="004F68F4"/>
    <w:rsid w:val="00500814"/>
    <w:rsid w:val="00501A40"/>
    <w:rsid w:val="0050731C"/>
    <w:rsid w:val="00512431"/>
    <w:rsid w:val="005138C1"/>
    <w:rsid w:val="00513B31"/>
    <w:rsid w:val="00514203"/>
    <w:rsid w:val="00515388"/>
    <w:rsid w:val="005176D3"/>
    <w:rsid w:val="00517D85"/>
    <w:rsid w:val="00520165"/>
    <w:rsid w:val="005216A9"/>
    <w:rsid w:val="0053069C"/>
    <w:rsid w:val="00530931"/>
    <w:rsid w:val="00532867"/>
    <w:rsid w:val="00532EFA"/>
    <w:rsid w:val="005362AF"/>
    <w:rsid w:val="00537C3A"/>
    <w:rsid w:val="00540306"/>
    <w:rsid w:val="00540BEA"/>
    <w:rsid w:val="00542D54"/>
    <w:rsid w:val="00542F10"/>
    <w:rsid w:val="00542F25"/>
    <w:rsid w:val="005501FF"/>
    <w:rsid w:val="00551E21"/>
    <w:rsid w:val="00552DEE"/>
    <w:rsid w:val="00556612"/>
    <w:rsid w:val="00557D72"/>
    <w:rsid w:val="0056136E"/>
    <w:rsid w:val="00561EC1"/>
    <w:rsid w:val="00564A6D"/>
    <w:rsid w:val="00566044"/>
    <w:rsid w:val="005674AF"/>
    <w:rsid w:val="00567A30"/>
    <w:rsid w:val="00572CB5"/>
    <w:rsid w:val="00572FED"/>
    <w:rsid w:val="005736B4"/>
    <w:rsid w:val="00573774"/>
    <w:rsid w:val="0057524F"/>
    <w:rsid w:val="0057662F"/>
    <w:rsid w:val="005766CF"/>
    <w:rsid w:val="00577525"/>
    <w:rsid w:val="0058035E"/>
    <w:rsid w:val="00581AED"/>
    <w:rsid w:val="00581C6C"/>
    <w:rsid w:val="00584469"/>
    <w:rsid w:val="0058515E"/>
    <w:rsid w:val="005852F8"/>
    <w:rsid w:val="005859FB"/>
    <w:rsid w:val="00585E90"/>
    <w:rsid w:val="00587112"/>
    <w:rsid w:val="00587B7D"/>
    <w:rsid w:val="00587FC3"/>
    <w:rsid w:val="005921EB"/>
    <w:rsid w:val="005927CC"/>
    <w:rsid w:val="005934AE"/>
    <w:rsid w:val="00597DB2"/>
    <w:rsid w:val="005A14CC"/>
    <w:rsid w:val="005A15B9"/>
    <w:rsid w:val="005A26E7"/>
    <w:rsid w:val="005A2F57"/>
    <w:rsid w:val="005A414D"/>
    <w:rsid w:val="005A53F3"/>
    <w:rsid w:val="005A576C"/>
    <w:rsid w:val="005A5F47"/>
    <w:rsid w:val="005A74E6"/>
    <w:rsid w:val="005B05EB"/>
    <w:rsid w:val="005B1B19"/>
    <w:rsid w:val="005B3E6F"/>
    <w:rsid w:val="005B72A1"/>
    <w:rsid w:val="005B744A"/>
    <w:rsid w:val="005C03C7"/>
    <w:rsid w:val="005C0C76"/>
    <w:rsid w:val="005C1A32"/>
    <w:rsid w:val="005C3829"/>
    <w:rsid w:val="005D0B58"/>
    <w:rsid w:val="005D1241"/>
    <w:rsid w:val="005D1768"/>
    <w:rsid w:val="005D2418"/>
    <w:rsid w:val="005D3C1E"/>
    <w:rsid w:val="005D5243"/>
    <w:rsid w:val="005D7F41"/>
    <w:rsid w:val="005E0EC4"/>
    <w:rsid w:val="005E249E"/>
    <w:rsid w:val="005E304F"/>
    <w:rsid w:val="005E3FF2"/>
    <w:rsid w:val="005E4202"/>
    <w:rsid w:val="005E5D5C"/>
    <w:rsid w:val="005F265C"/>
    <w:rsid w:val="005F326D"/>
    <w:rsid w:val="005F3A9E"/>
    <w:rsid w:val="005F419B"/>
    <w:rsid w:val="005F47CF"/>
    <w:rsid w:val="005F4CA5"/>
    <w:rsid w:val="005F68CF"/>
    <w:rsid w:val="005F7C64"/>
    <w:rsid w:val="00602501"/>
    <w:rsid w:val="00602E79"/>
    <w:rsid w:val="006047A5"/>
    <w:rsid w:val="00606514"/>
    <w:rsid w:val="00606598"/>
    <w:rsid w:val="00606934"/>
    <w:rsid w:val="00616273"/>
    <w:rsid w:val="00616E87"/>
    <w:rsid w:val="00616FBF"/>
    <w:rsid w:val="0062186B"/>
    <w:rsid w:val="0062259C"/>
    <w:rsid w:val="00624F0D"/>
    <w:rsid w:val="00625C93"/>
    <w:rsid w:val="00626515"/>
    <w:rsid w:val="006268D0"/>
    <w:rsid w:val="0063059C"/>
    <w:rsid w:val="00633089"/>
    <w:rsid w:val="00635154"/>
    <w:rsid w:val="006407A6"/>
    <w:rsid w:val="00641B08"/>
    <w:rsid w:val="006454C0"/>
    <w:rsid w:val="006560D6"/>
    <w:rsid w:val="00656D1A"/>
    <w:rsid w:val="00657E24"/>
    <w:rsid w:val="006604A0"/>
    <w:rsid w:val="006614F4"/>
    <w:rsid w:val="00662ABD"/>
    <w:rsid w:val="006632AB"/>
    <w:rsid w:val="0066560E"/>
    <w:rsid w:val="00666040"/>
    <w:rsid w:val="00667F27"/>
    <w:rsid w:val="00673F44"/>
    <w:rsid w:val="0067451E"/>
    <w:rsid w:val="00675CB8"/>
    <w:rsid w:val="00676748"/>
    <w:rsid w:val="00677DBA"/>
    <w:rsid w:val="00680E0E"/>
    <w:rsid w:val="006819D0"/>
    <w:rsid w:val="00681CB1"/>
    <w:rsid w:val="00682287"/>
    <w:rsid w:val="0068374C"/>
    <w:rsid w:val="00684100"/>
    <w:rsid w:val="006872D5"/>
    <w:rsid w:val="00691E1F"/>
    <w:rsid w:val="00693256"/>
    <w:rsid w:val="0069529F"/>
    <w:rsid w:val="006971DF"/>
    <w:rsid w:val="006A0046"/>
    <w:rsid w:val="006A3F87"/>
    <w:rsid w:val="006A5D5F"/>
    <w:rsid w:val="006A6DB1"/>
    <w:rsid w:val="006B04CD"/>
    <w:rsid w:val="006B2AD5"/>
    <w:rsid w:val="006B2D7D"/>
    <w:rsid w:val="006B33CD"/>
    <w:rsid w:val="006B4028"/>
    <w:rsid w:val="006B480C"/>
    <w:rsid w:val="006B493D"/>
    <w:rsid w:val="006B5340"/>
    <w:rsid w:val="006B5948"/>
    <w:rsid w:val="006C0C3B"/>
    <w:rsid w:val="006C138A"/>
    <w:rsid w:val="006C4501"/>
    <w:rsid w:val="006C47B1"/>
    <w:rsid w:val="006D1E36"/>
    <w:rsid w:val="006D2E28"/>
    <w:rsid w:val="006D6789"/>
    <w:rsid w:val="006D6D40"/>
    <w:rsid w:val="006E3BEB"/>
    <w:rsid w:val="006E79A0"/>
    <w:rsid w:val="006F0E4E"/>
    <w:rsid w:val="006F1DD2"/>
    <w:rsid w:val="006F3E7B"/>
    <w:rsid w:val="006F4102"/>
    <w:rsid w:val="006F5D05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0D4"/>
    <w:rsid w:val="00707B6E"/>
    <w:rsid w:val="00711F21"/>
    <w:rsid w:val="007139BA"/>
    <w:rsid w:val="00713CD9"/>
    <w:rsid w:val="0071425B"/>
    <w:rsid w:val="007143CA"/>
    <w:rsid w:val="00716CD1"/>
    <w:rsid w:val="0072085C"/>
    <w:rsid w:val="00722530"/>
    <w:rsid w:val="007225CF"/>
    <w:rsid w:val="007227F3"/>
    <w:rsid w:val="00722BDC"/>
    <w:rsid w:val="00722F83"/>
    <w:rsid w:val="00723D0F"/>
    <w:rsid w:val="00724361"/>
    <w:rsid w:val="0072526F"/>
    <w:rsid w:val="00725308"/>
    <w:rsid w:val="00726BCE"/>
    <w:rsid w:val="00730305"/>
    <w:rsid w:val="00730C7D"/>
    <w:rsid w:val="00735662"/>
    <w:rsid w:val="007359FF"/>
    <w:rsid w:val="00735D7C"/>
    <w:rsid w:val="0073624C"/>
    <w:rsid w:val="00736BFA"/>
    <w:rsid w:val="0073706D"/>
    <w:rsid w:val="007370A0"/>
    <w:rsid w:val="007373FB"/>
    <w:rsid w:val="00737805"/>
    <w:rsid w:val="00740E3B"/>
    <w:rsid w:val="007418B7"/>
    <w:rsid w:val="00745C22"/>
    <w:rsid w:val="0075359D"/>
    <w:rsid w:val="007539EE"/>
    <w:rsid w:val="007545CC"/>
    <w:rsid w:val="00754BA7"/>
    <w:rsid w:val="00756146"/>
    <w:rsid w:val="00760AA8"/>
    <w:rsid w:val="007610BC"/>
    <w:rsid w:val="0076198F"/>
    <w:rsid w:val="00761AA7"/>
    <w:rsid w:val="00761B41"/>
    <w:rsid w:val="00762D96"/>
    <w:rsid w:val="007653AC"/>
    <w:rsid w:val="00766408"/>
    <w:rsid w:val="0076754F"/>
    <w:rsid w:val="007676B1"/>
    <w:rsid w:val="00767E6B"/>
    <w:rsid w:val="007712A3"/>
    <w:rsid w:val="007719DB"/>
    <w:rsid w:val="00773342"/>
    <w:rsid w:val="007775C2"/>
    <w:rsid w:val="00777AB9"/>
    <w:rsid w:val="0078400F"/>
    <w:rsid w:val="00785DD1"/>
    <w:rsid w:val="007870F3"/>
    <w:rsid w:val="007904E8"/>
    <w:rsid w:val="00794002"/>
    <w:rsid w:val="00794B8E"/>
    <w:rsid w:val="007A0631"/>
    <w:rsid w:val="007A2415"/>
    <w:rsid w:val="007A32F9"/>
    <w:rsid w:val="007A4ACF"/>
    <w:rsid w:val="007A5679"/>
    <w:rsid w:val="007A7B79"/>
    <w:rsid w:val="007B10A1"/>
    <w:rsid w:val="007B4F06"/>
    <w:rsid w:val="007B5BFC"/>
    <w:rsid w:val="007B796A"/>
    <w:rsid w:val="007C2068"/>
    <w:rsid w:val="007C314E"/>
    <w:rsid w:val="007C5444"/>
    <w:rsid w:val="007C7C10"/>
    <w:rsid w:val="007D0D89"/>
    <w:rsid w:val="007D5C84"/>
    <w:rsid w:val="007D612F"/>
    <w:rsid w:val="007D7250"/>
    <w:rsid w:val="007D7989"/>
    <w:rsid w:val="007E0541"/>
    <w:rsid w:val="007E283B"/>
    <w:rsid w:val="007E6506"/>
    <w:rsid w:val="007E6630"/>
    <w:rsid w:val="007E74CE"/>
    <w:rsid w:val="007E7D84"/>
    <w:rsid w:val="007F0DFF"/>
    <w:rsid w:val="007F21E1"/>
    <w:rsid w:val="007F249A"/>
    <w:rsid w:val="007F49B2"/>
    <w:rsid w:val="007F4BB5"/>
    <w:rsid w:val="007F4CD1"/>
    <w:rsid w:val="007F5F30"/>
    <w:rsid w:val="007F613C"/>
    <w:rsid w:val="007F6563"/>
    <w:rsid w:val="008001A5"/>
    <w:rsid w:val="00802DD7"/>
    <w:rsid w:val="00806EDD"/>
    <w:rsid w:val="00807728"/>
    <w:rsid w:val="00810C20"/>
    <w:rsid w:val="00813806"/>
    <w:rsid w:val="0082299C"/>
    <w:rsid w:val="00822A85"/>
    <w:rsid w:val="00823721"/>
    <w:rsid w:val="008242CE"/>
    <w:rsid w:val="00830009"/>
    <w:rsid w:val="00830C15"/>
    <w:rsid w:val="00832FAA"/>
    <w:rsid w:val="00834599"/>
    <w:rsid w:val="00834910"/>
    <w:rsid w:val="008355C2"/>
    <w:rsid w:val="008359C8"/>
    <w:rsid w:val="00836F00"/>
    <w:rsid w:val="0084320C"/>
    <w:rsid w:val="00843501"/>
    <w:rsid w:val="00846D01"/>
    <w:rsid w:val="0085229E"/>
    <w:rsid w:val="00852784"/>
    <w:rsid w:val="00853A9F"/>
    <w:rsid w:val="0085449F"/>
    <w:rsid w:val="00855C78"/>
    <w:rsid w:val="0086371E"/>
    <w:rsid w:val="008640CC"/>
    <w:rsid w:val="008645E3"/>
    <w:rsid w:val="00864828"/>
    <w:rsid w:val="00870743"/>
    <w:rsid w:val="008709B8"/>
    <w:rsid w:val="008716BA"/>
    <w:rsid w:val="00872919"/>
    <w:rsid w:val="0087502F"/>
    <w:rsid w:val="00875C46"/>
    <w:rsid w:val="00876F49"/>
    <w:rsid w:val="00877A34"/>
    <w:rsid w:val="00877A71"/>
    <w:rsid w:val="0088091F"/>
    <w:rsid w:val="008824E4"/>
    <w:rsid w:val="008841B2"/>
    <w:rsid w:val="00884540"/>
    <w:rsid w:val="008869BC"/>
    <w:rsid w:val="008873F6"/>
    <w:rsid w:val="008930DA"/>
    <w:rsid w:val="008940F6"/>
    <w:rsid w:val="008A1B8C"/>
    <w:rsid w:val="008A2960"/>
    <w:rsid w:val="008A53DD"/>
    <w:rsid w:val="008A6A0D"/>
    <w:rsid w:val="008A706E"/>
    <w:rsid w:val="008A7B08"/>
    <w:rsid w:val="008B1641"/>
    <w:rsid w:val="008B2EE8"/>
    <w:rsid w:val="008B3B1D"/>
    <w:rsid w:val="008B4601"/>
    <w:rsid w:val="008B6116"/>
    <w:rsid w:val="008B6191"/>
    <w:rsid w:val="008B6B17"/>
    <w:rsid w:val="008C140F"/>
    <w:rsid w:val="008C2ED3"/>
    <w:rsid w:val="008C2FB2"/>
    <w:rsid w:val="008C4BA3"/>
    <w:rsid w:val="008C528C"/>
    <w:rsid w:val="008C6F27"/>
    <w:rsid w:val="008D12BF"/>
    <w:rsid w:val="008D367F"/>
    <w:rsid w:val="008D43FA"/>
    <w:rsid w:val="008D4793"/>
    <w:rsid w:val="008D4CBD"/>
    <w:rsid w:val="008D5FCB"/>
    <w:rsid w:val="008D6930"/>
    <w:rsid w:val="008E03EC"/>
    <w:rsid w:val="008E0E28"/>
    <w:rsid w:val="008E2FCC"/>
    <w:rsid w:val="008E3093"/>
    <w:rsid w:val="008E6C1E"/>
    <w:rsid w:val="008E7B78"/>
    <w:rsid w:val="008F2FB1"/>
    <w:rsid w:val="008F5AA6"/>
    <w:rsid w:val="008F757B"/>
    <w:rsid w:val="00900828"/>
    <w:rsid w:val="00900D31"/>
    <w:rsid w:val="00903812"/>
    <w:rsid w:val="00904A57"/>
    <w:rsid w:val="00905EB1"/>
    <w:rsid w:val="00906663"/>
    <w:rsid w:val="00910597"/>
    <w:rsid w:val="0091352A"/>
    <w:rsid w:val="00914AA2"/>
    <w:rsid w:val="00915392"/>
    <w:rsid w:val="00916AE4"/>
    <w:rsid w:val="00917E2A"/>
    <w:rsid w:val="009245BF"/>
    <w:rsid w:val="00925E78"/>
    <w:rsid w:val="0092657B"/>
    <w:rsid w:val="00931A41"/>
    <w:rsid w:val="009320E3"/>
    <w:rsid w:val="00933915"/>
    <w:rsid w:val="00933ECB"/>
    <w:rsid w:val="0093655F"/>
    <w:rsid w:val="00937E32"/>
    <w:rsid w:val="00944CB0"/>
    <w:rsid w:val="00947E58"/>
    <w:rsid w:val="0095006C"/>
    <w:rsid w:val="0095060E"/>
    <w:rsid w:val="009518D2"/>
    <w:rsid w:val="00953E8A"/>
    <w:rsid w:val="00961B59"/>
    <w:rsid w:val="00964674"/>
    <w:rsid w:val="009674B8"/>
    <w:rsid w:val="00970410"/>
    <w:rsid w:val="00970D43"/>
    <w:rsid w:val="00971CE0"/>
    <w:rsid w:val="009805BD"/>
    <w:rsid w:val="00980F26"/>
    <w:rsid w:val="0098118D"/>
    <w:rsid w:val="00981E50"/>
    <w:rsid w:val="009827BA"/>
    <w:rsid w:val="0098461E"/>
    <w:rsid w:val="00985076"/>
    <w:rsid w:val="0098586D"/>
    <w:rsid w:val="00987C51"/>
    <w:rsid w:val="0099099E"/>
    <w:rsid w:val="00993332"/>
    <w:rsid w:val="00993846"/>
    <w:rsid w:val="0099637D"/>
    <w:rsid w:val="00997723"/>
    <w:rsid w:val="009A1BEA"/>
    <w:rsid w:val="009A3228"/>
    <w:rsid w:val="009A577D"/>
    <w:rsid w:val="009A7C06"/>
    <w:rsid w:val="009A7CF6"/>
    <w:rsid w:val="009B03A5"/>
    <w:rsid w:val="009B275D"/>
    <w:rsid w:val="009B3925"/>
    <w:rsid w:val="009B6768"/>
    <w:rsid w:val="009B799E"/>
    <w:rsid w:val="009C09F9"/>
    <w:rsid w:val="009C39F9"/>
    <w:rsid w:val="009C4138"/>
    <w:rsid w:val="009C7143"/>
    <w:rsid w:val="009D0DE8"/>
    <w:rsid w:val="009D1EF2"/>
    <w:rsid w:val="009D2F67"/>
    <w:rsid w:val="009D3B98"/>
    <w:rsid w:val="009D4F3C"/>
    <w:rsid w:val="009D4F40"/>
    <w:rsid w:val="009D7220"/>
    <w:rsid w:val="009E3C87"/>
    <w:rsid w:val="009E46E2"/>
    <w:rsid w:val="009E4B0D"/>
    <w:rsid w:val="009E4DB0"/>
    <w:rsid w:val="009E7D17"/>
    <w:rsid w:val="009F05C3"/>
    <w:rsid w:val="009F0CFA"/>
    <w:rsid w:val="009F3242"/>
    <w:rsid w:val="009F369B"/>
    <w:rsid w:val="009F3EA5"/>
    <w:rsid w:val="009F5A7B"/>
    <w:rsid w:val="00A00D30"/>
    <w:rsid w:val="00A06DC4"/>
    <w:rsid w:val="00A06ED3"/>
    <w:rsid w:val="00A06F4C"/>
    <w:rsid w:val="00A12F22"/>
    <w:rsid w:val="00A140C4"/>
    <w:rsid w:val="00A14CBC"/>
    <w:rsid w:val="00A160B4"/>
    <w:rsid w:val="00A160EE"/>
    <w:rsid w:val="00A21DD3"/>
    <w:rsid w:val="00A241FD"/>
    <w:rsid w:val="00A25CE3"/>
    <w:rsid w:val="00A27D7D"/>
    <w:rsid w:val="00A31915"/>
    <w:rsid w:val="00A3196A"/>
    <w:rsid w:val="00A33B90"/>
    <w:rsid w:val="00A33D50"/>
    <w:rsid w:val="00A33EF5"/>
    <w:rsid w:val="00A356F2"/>
    <w:rsid w:val="00A3609B"/>
    <w:rsid w:val="00A3617B"/>
    <w:rsid w:val="00A36355"/>
    <w:rsid w:val="00A36BE4"/>
    <w:rsid w:val="00A413C4"/>
    <w:rsid w:val="00A4153B"/>
    <w:rsid w:val="00A428D7"/>
    <w:rsid w:val="00A43629"/>
    <w:rsid w:val="00A440B8"/>
    <w:rsid w:val="00A44AC4"/>
    <w:rsid w:val="00A44CF3"/>
    <w:rsid w:val="00A47932"/>
    <w:rsid w:val="00A50459"/>
    <w:rsid w:val="00A508C4"/>
    <w:rsid w:val="00A54292"/>
    <w:rsid w:val="00A54816"/>
    <w:rsid w:val="00A54F47"/>
    <w:rsid w:val="00A554CE"/>
    <w:rsid w:val="00A5593B"/>
    <w:rsid w:val="00A60D7F"/>
    <w:rsid w:val="00A60F03"/>
    <w:rsid w:val="00A628C2"/>
    <w:rsid w:val="00A701DD"/>
    <w:rsid w:val="00A72113"/>
    <w:rsid w:val="00A72312"/>
    <w:rsid w:val="00A73754"/>
    <w:rsid w:val="00A73802"/>
    <w:rsid w:val="00A807C9"/>
    <w:rsid w:val="00A80F69"/>
    <w:rsid w:val="00A819EB"/>
    <w:rsid w:val="00A8318D"/>
    <w:rsid w:val="00A8375D"/>
    <w:rsid w:val="00A8445B"/>
    <w:rsid w:val="00A8484E"/>
    <w:rsid w:val="00A84A71"/>
    <w:rsid w:val="00A8639D"/>
    <w:rsid w:val="00A86628"/>
    <w:rsid w:val="00A87502"/>
    <w:rsid w:val="00A91C45"/>
    <w:rsid w:val="00A9298B"/>
    <w:rsid w:val="00A929D6"/>
    <w:rsid w:val="00A9434D"/>
    <w:rsid w:val="00A96FAD"/>
    <w:rsid w:val="00A972A4"/>
    <w:rsid w:val="00A97E8E"/>
    <w:rsid w:val="00AA0677"/>
    <w:rsid w:val="00AA1F7F"/>
    <w:rsid w:val="00AA3945"/>
    <w:rsid w:val="00AA6C77"/>
    <w:rsid w:val="00AB25AB"/>
    <w:rsid w:val="00AB2F33"/>
    <w:rsid w:val="00AB4BED"/>
    <w:rsid w:val="00AB68A1"/>
    <w:rsid w:val="00AB6AC5"/>
    <w:rsid w:val="00AC056F"/>
    <w:rsid w:val="00AC2363"/>
    <w:rsid w:val="00AC28C6"/>
    <w:rsid w:val="00AC561C"/>
    <w:rsid w:val="00AC61EC"/>
    <w:rsid w:val="00AC72F0"/>
    <w:rsid w:val="00AC7892"/>
    <w:rsid w:val="00AC791A"/>
    <w:rsid w:val="00AD198A"/>
    <w:rsid w:val="00AD22FF"/>
    <w:rsid w:val="00AD392C"/>
    <w:rsid w:val="00AD7126"/>
    <w:rsid w:val="00AE05C4"/>
    <w:rsid w:val="00AE384F"/>
    <w:rsid w:val="00AE59F0"/>
    <w:rsid w:val="00AE6C6D"/>
    <w:rsid w:val="00AE7CE4"/>
    <w:rsid w:val="00AF0285"/>
    <w:rsid w:val="00B000DB"/>
    <w:rsid w:val="00B00A80"/>
    <w:rsid w:val="00B0579F"/>
    <w:rsid w:val="00B05A78"/>
    <w:rsid w:val="00B06057"/>
    <w:rsid w:val="00B06854"/>
    <w:rsid w:val="00B06988"/>
    <w:rsid w:val="00B06EF7"/>
    <w:rsid w:val="00B1087F"/>
    <w:rsid w:val="00B11633"/>
    <w:rsid w:val="00B136C8"/>
    <w:rsid w:val="00B140FD"/>
    <w:rsid w:val="00B14701"/>
    <w:rsid w:val="00B15663"/>
    <w:rsid w:val="00B20EB9"/>
    <w:rsid w:val="00B21575"/>
    <w:rsid w:val="00B21A38"/>
    <w:rsid w:val="00B2208A"/>
    <w:rsid w:val="00B2346B"/>
    <w:rsid w:val="00B24E8A"/>
    <w:rsid w:val="00B25D04"/>
    <w:rsid w:val="00B3164A"/>
    <w:rsid w:val="00B359F1"/>
    <w:rsid w:val="00B41260"/>
    <w:rsid w:val="00B41A1F"/>
    <w:rsid w:val="00B4316D"/>
    <w:rsid w:val="00B436F2"/>
    <w:rsid w:val="00B442B4"/>
    <w:rsid w:val="00B44EE2"/>
    <w:rsid w:val="00B5290C"/>
    <w:rsid w:val="00B530A0"/>
    <w:rsid w:val="00B579B2"/>
    <w:rsid w:val="00B60056"/>
    <w:rsid w:val="00B60224"/>
    <w:rsid w:val="00B623B0"/>
    <w:rsid w:val="00B65329"/>
    <w:rsid w:val="00B66711"/>
    <w:rsid w:val="00B66860"/>
    <w:rsid w:val="00B6725F"/>
    <w:rsid w:val="00B70335"/>
    <w:rsid w:val="00B72875"/>
    <w:rsid w:val="00B745E9"/>
    <w:rsid w:val="00B77ED0"/>
    <w:rsid w:val="00B81F48"/>
    <w:rsid w:val="00B830DD"/>
    <w:rsid w:val="00B8325F"/>
    <w:rsid w:val="00B9065D"/>
    <w:rsid w:val="00B9232D"/>
    <w:rsid w:val="00B923F1"/>
    <w:rsid w:val="00B93AD1"/>
    <w:rsid w:val="00B93FBE"/>
    <w:rsid w:val="00B940B1"/>
    <w:rsid w:val="00B94763"/>
    <w:rsid w:val="00BA31AA"/>
    <w:rsid w:val="00BA4039"/>
    <w:rsid w:val="00BA4230"/>
    <w:rsid w:val="00BA4468"/>
    <w:rsid w:val="00BA5201"/>
    <w:rsid w:val="00BA609F"/>
    <w:rsid w:val="00BB11ED"/>
    <w:rsid w:val="00BB1545"/>
    <w:rsid w:val="00BB1802"/>
    <w:rsid w:val="00BB197C"/>
    <w:rsid w:val="00BB304A"/>
    <w:rsid w:val="00BB3FC9"/>
    <w:rsid w:val="00BB583E"/>
    <w:rsid w:val="00BB657B"/>
    <w:rsid w:val="00BB7E7F"/>
    <w:rsid w:val="00BC12FE"/>
    <w:rsid w:val="00BC1827"/>
    <w:rsid w:val="00BC237F"/>
    <w:rsid w:val="00BC2DA6"/>
    <w:rsid w:val="00BC4FAE"/>
    <w:rsid w:val="00BC589A"/>
    <w:rsid w:val="00BD0868"/>
    <w:rsid w:val="00BD2A7C"/>
    <w:rsid w:val="00BD3F58"/>
    <w:rsid w:val="00BD45DB"/>
    <w:rsid w:val="00BD710E"/>
    <w:rsid w:val="00BD75AF"/>
    <w:rsid w:val="00BE3E96"/>
    <w:rsid w:val="00BE6932"/>
    <w:rsid w:val="00BF1DEC"/>
    <w:rsid w:val="00BF73F0"/>
    <w:rsid w:val="00BF7961"/>
    <w:rsid w:val="00C03748"/>
    <w:rsid w:val="00C04104"/>
    <w:rsid w:val="00C051C4"/>
    <w:rsid w:val="00C07572"/>
    <w:rsid w:val="00C10460"/>
    <w:rsid w:val="00C10AAB"/>
    <w:rsid w:val="00C10F89"/>
    <w:rsid w:val="00C1118E"/>
    <w:rsid w:val="00C11A9A"/>
    <w:rsid w:val="00C11D3B"/>
    <w:rsid w:val="00C1543B"/>
    <w:rsid w:val="00C16FA7"/>
    <w:rsid w:val="00C17218"/>
    <w:rsid w:val="00C20CC5"/>
    <w:rsid w:val="00C212C5"/>
    <w:rsid w:val="00C2134C"/>
    <w:rsid w:val="00C227D0"/>
    <w:rsid w:val="00C23E09"/>
    <w:rsid w:val="00C33295"/>
    <w:rsid w:val="00C33DD7"/>
    <w:rsid w:val="00C35075"/>
    <w:rsid w:val="00C36D69"/>
    <w:rsid w:val="00C406FB"/>
    <w:rsid w:val="00C4100B"/>
    <w:rsid w:val="00C410A5"/>
    <w:rsid w:val="00C45926"/>
    <w:rsid w:val="00C45EA3"/>
    <w:rsid w:val="00C5065A"/>
    <w:rsid w:val="00C509C4"/>
    <w:rsid w:val="00C56180"/>
    <w:rsid w:val="00C61DAC"/>
    <w:rsid w:val="00C628C9"/>
    <w:rsid w:val="00C6472A"/>
    <w:rsid w:val="00C64EEA"/>
    <w:rsid w:val="00C72796"/>
    <w:rsid w:val="00C73AAF"/>
    <w:rsid w:val="00C73B1B"/>
    <w:rsid w:val="00C76E7C"/>
    <w:rsid w:val="00C7759C"/>
    <w:rsid w:val="00C81613"/>
    <w:rsid w:val="00C82E92"/>
    <w:rsid w:val="00C83EA4"/>
    <w:rsid w:val="00C84B7F"/>
    <w:rsid w:val="00C8520A"/>
    <w:rsid w:val="00C9098F"/>
    <w:rsid w:val="00C92DB0"/>
    <w:rsid w:val="00C93EAA"/>
    <w:rsid w:val="00C943C1"/>
    <w:rsid w:val="00C94DCD"/>
    <w:rsid w:val="00C95969"/>
    <w:rsid w:val="00C95BD4"/>
    <w:rsid w:val="00C9763D"/>
    <w:rsid w:val="00CA147F"/>
    <w:rsid w:val="00CA4627"/>
    <w:rsid w:val="00CA4B81"/>
    <w:rsid w:val="00CB1303"/>
    <w:rsid w:val="00CB3F1D"/>
    <w:rsid w:val="00CB6A03"/>
    <w:rsid w:val="00CB74C6"/>
    <w:rsid w:val="00CC2FD4"/>
    <w:rsid w:val="00CC4171"/>
    <w:rsid w:val="00CC47D6"/>
    <w:rsid w:val="00CC52A0"/>
    <w:rsid w:val="00CC5ABA"/>
    <w:rsid w:val="00CC63CB"/>
    <w:rsid w:val="00CD0663"/>
    <w:rsid w:val="00CD1B13"/>
    <w:rsid w:val="00CD2467"/>
    <w:rsid w:val="00CD2773"/>
    <w:rsid w:val="00CD4467"/>
    <w:rsid w:val="00CD4DFB"/>
    <w:rsid w:val="00CD4F1D"/>
    <w:rsid w:val="00CD5FE2"/>
    <w:rsid w:val="00CD71E7"/>
    <w:rsid w:val="00CE0A3C"/>
    <w:rsid w:val="00CE0A64"/>
    <w:rsid w:val="00CE1400"/>
    <w:rsid w:val="00CE1549"/>
    <w:rsid w:val="00CE1AAF"/>
    <w:rsid w:val="00CE2BFA"/>
    <w:rsid w:val="00CE2FAB"/>
    <w:rsid w:val="00CF3B73"/>
    <w:rsid w:val="00CF60B5"/>
    <w:rsid w:val="00CF72F4"/>
    <w:rsid w:val="00CF7AE4"/>
    <w:rsid w:val="00D02A8C"/>
    <w:rsid w:val="00D02F38"/>
    <w:rsid w:val="00D03827"/>
    <w:rsid w:val="00D12B43"/>
    <w:rsid w:val="00D15A90"/>
    <w:rsid w:val="00D15C58"/>
    <w:rsid w:val="00D15F46"/>
    <w:rsid w:val="00D16789"/>
    <w:rsid w:val="00D16824"/>
    <w:rsid w:val="00D21D6A"/>
    <w:rsid w:val="00D252CB"/>
    <w:rsid w:val="00D31827"/>
    <w:rsid w:val="00D33FB6"/>
    <w:rsid w:val="00D3500F"/>
    <w:rsid w:val="00D35BD2"/>
    <w:rsid w:val="00D371B3"/>
    <w:rsid w:val="00D4069B"/>
    <w:rsid w:val="00D41882"/>
    <w:rsid w:val="00D4653F"/>
    <w:rsid w:val="00D46C7B"/>
    <w:rsid w:val="00D50F88"/>
    <w:rsid w:val="00D52AB6"/>
    <w:rsid w:val="00D5391C"/>
    <w:rsid w:val="00D55136"/>
    <w:rsid w:val="00D55F3B"/>
    <w:rsid w:val="00D57B3D"/>
    <w:rsid w:val="00D57FDC"/>
    <w:rsid w:val="00D60132"/>
    <w:rsid w:val="00D603D1"/>
    <w:rsid w:val="00D62274"/>
    <w:rsid w:val="00D6646A"/>
    <w:rsid w:val="00D66893"/>
    <w:rsid w:val="00D7166D"/>
    <w:rsid w:val="00D71C35"/>
    <w:rsid w:val="00D72BAE"/>
    <w:rsid w:val="00D75E88"/>
    <w:rsid w:val="00D77D17"/>
    <w:rsid w:val="00D80D3B"/>
    <w:rsid w:val="00D82BCB"/>
    <w:rsid w:val="00D82D97"/>
    <w:rsid w:val="00D8339E"/>
    <w:rsid w:val="00D84DF5"/>
    <w:rsid w:val="00D855DF"/>
    <w:rsid w:val="00D87A7F"/>
    <w:rsid w:val="00D956E1"/>
    <w:rsid w:val="00D9625C"/>
    <w:rsid w:val="00D96FA9"/>
    <w:rsid w:val="00DA151F"/>
    <w:rsid w:val="00DA1AF1"/>
    <w:rsid w:val="00DA2C9F"/>
    <w:rsid w:val="00DA400C"/>
    <w:rsid w:val="00DB0988"/>
    <w:rsid w:val="00DB0DC2"/>
    <w:rsid w:val="00DB1258"/>
    <w:rsid w:val="00DB15B2"/>
    <w:rsid w:val="00DB3892"/>
    <w:rsid w:val="00DB38F3"/>
    <w:rsid w:val="00DB602D"/>
    <w:rsid w:val="00DC1120"/>
    <w:rsid w:val="00DC261B"/>
    <w:rsid w:val="00DC53B9"/>
    <w:rsid w:val="00DD1BFC"/>
    <w:rsid w:val="00DD1EAE"/>
    <w:rsid w:val="00DD201E"/>
    <w:rsid w:val="00DD2BC0"/>
    <w:rsid w:val="00DD35F5"/>
    <w:rsid w:val="00DD3C56"/>
    <w:rsid w:val="00DD40BD"/>
    <w:rsid w:val="00DD447F"/>
    <w:rsid w:val="00DD6ED6"/>
    <w:rsid w:val="00DE26C6"/>
    <w:rsid w:val="00DE3073"/>
    <w:rsid w:val="00DE341F"/>
    <w:rsid w:val="00DE4B44"/>
    <w:rsid w:val="00DE6323"/>
    <w:rsid w:val="00DF01A2"/>
    <w:rsid w:val="00DF11BA"/>
    <w:rsid w:val="00DF248C"/>
    <w:rsid w:val="00DF2CCC"/>
    <w:rsid w:val="00DF6F95"/>
    <w:rsid w:val="00E01B9A"/>
    <w:rsid w:val="00E03633"/>
    <w:rsid w:val="00E104B7"/>
    <w:rsid w:val="00E1127A"/>
    <w:rsid w:val="00E12D9B"/>
    <w:rsid w:val="00E1655C"/>
    <w:rsid w:val="00E229C3"/>
    <w:rsid w:val="00E261A3"/>
    <w:rsid w:val="00E27E25"/>
    <w:rsid w:val="00E304AD"/>
    <w:rsid w:val="00E304DD"/>
    <w:rsid w:val="00E31F06"/>
    <w:rsid w:val="00E331EF"/>
    <w:rsid w:val="00E363DC"/>
    <w:rsid w:val="00E37BA9"/>
    <w:rsid w:val="00E37EF1"/>
    <w:rsid w:val="00E4156C"/>
    <w:rsid w:val="00E43545"/>
    <w:rsid w:val="00E43BA3"/>
    <w:rsid w:val="00E448E2"/>
    <w:rsid w:val="00E46241"/>
    <w:rsid w:val="00E474E8"/>
    <w:rsid w:val="00E50311"/>
    <w:rsid w:val="00E521F7"/>
    <w:rsid w:val="00E536CE"/>
    <w:rsid w:val="00E53E47"/>
    <w:rsid w:val="00E55FC6"/>
    <w:rsid w:val="00E56A64"/>
    <w:rsid w:val="00E60B93"/>
    <w:rsid w:val="00E61144"/>
    <w:rsid w:val="00E6151E"/>
    <w:rsid w:val="00E62860"/>
    <w:rsid w:val="00E63ECB"/>
    <w:rsid w:val="00E70D5B"/>
    <w:rsid w:val="00E712F4"/>
    <w:rsid w:val="00E71BA6"/>
    <w:rsid w:val="00E7275C"/>
    <w:rsid w:val="00E7327D"/>
    <w:rsid w:val="00E762FE"/>
    <w:rsid w:val="00E77E73"/>
    <w:rsid w:val="00E83B4B"/>
    <w:rsid w:val="00E83E02"/>
    <w:rsid w:val="00E8442D"/>
    <w:rsid w:val="00E84823"/>
    <w:rsid w:val="00E86983"/>
    <w:rsid w:val="00E87E5C"/>
    <w:rsid w:val="00E91EF3"/>
    <w:rsid w:val="00E922AF"/>
    <w:rsid w:val="00E92A30"/>
    <w:rsid w:val="00E9507D"/>
    <w:rsid w:val="00E95B57"/>
    <w:rsid w:val="00E9684F"/>
    <w:rsid w:val="00E972E7"/>
    <w:rsid w:val="00E9750D"/>
    <w:rsid w:val="00E97541"/>
    <w:rsid w:val="00EA0959"/>
    <w:rsid w:val="00EA0B6A"/>
    <w:rsid w:val="00EA145B"/>
    <w:rsid w:val="00EA567C"/>
    <w:rsid w:val="00EA5BBF"/>
    <w:rsid w:val="00EA64A1"/>
    <w:rsid w:val="00EB09B2"/>
    <w:rsid w:val="00EB18D9"/>
    <w:rsid w:val="00EB2758"/>
    <w:rsid w:val="00EB48C1"/>
    <w:rsid w:val="00EB5489"/>
    <w:rsid w:val="00EB7341"/>
    <w:rsid w:val="00EC070F"/>
    <w:rsid w:val="00EC227A"/>
    <w:rsid w:val="00EC2C66"/>
    <w:rsid w:val="00EC3933"/>
    <w:rsid w:val="00EC3ED9"/>
    <w:rsid w:val="00EC65A3"/>
    <w:rsid w:val="00EC68CF"/>
    <w:rsid w:val="00ED01AE"/>
    <w:rsid w:val="00ED1374"/>
    <w:rsid w:val="00ED2233"/>
    <w:rsid w:val="00ED2C5C"/>
    <w:rsid w:val="00ED34A3"/>
    <w:rsid w:val="00ED412D"/>
    <w:rsid w:val="00ED54CA"/>
    <w:rsid w:val="00ED55DE"/>
    <w:rsid w:val="00ED5700"/>
    <w:rsid w:val="00ED5A96"/>
    <w:rsid w:val="00ED7C80"/>
    <w:rsid w:val="00EE1193"/>
    <w:rsid w:val="00EE1C34"/>
    <w:rsid w:val="00EE1D22"/>
    <w:rsid w:val="00EE3659"/>
    <w:rsid w:val="00EE62AF"/>
    <w:rsid w:val="00EF08C5"/>
    <w:rsid w:val="00EF0906"/>
    <w:rsid w:val="00EF24A9"/>
    <w:rsid w:val="00EF5176"/>
    <w:rsid w:val="00EF621A"/>
    <w:rsid w:val="00EF76C7"/>
    <w:rsid w:val="00EF7E59"/>
    <w:rsid w:val="00F006D1"/>
    <w:rsid w:val="00F019C8"/>
    <w:rsid w:val="00F02A74"/>
    <w:rsid w:val="00F02E93"/>
    <w:rsid w:val="00F0515B"/>
    <w:rsid w:val="00F05A57"/>
    <w:rsid w:val="00F05CBF"/>
    <w:rsid w:val="00F06641"/>
    <w:rsid w:val="00F06667"/>
    <w:rsid w:val="00F076E0"/>
    <w:rsid w:val="00F07CF8"/>
    <w:rsid w:val="00F102E7"/>
    <w:rsid w:val="00F10841"/>
    <w:rsid w:val="00F10C91"/>
    <w:rsid w:val="00F1448F"/>
    <w:rsid w:val="00F17569"/>
    <w:rsid w:val="00F21282"/>
    <w:rsid w:val="00F213E9"/>
    <w:rsid w:val="00F23924"/>
    <w:rsid w:val="00F23B64"/>
    <w:rsid w:val="00F258E6"/>
    <w:rsid w:val="00F300AB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375F1"/>
    <w:rsid w:val="00F40BC4"/>
    <w:rsid w:val="00F40E01"/>
    <w:rsid w:val="00F434C5"/>
    <w:rsid w:val="00F4647A"/>
    <w:rsid w:val="00F474EC"/>
    <w:rsid w:val="00F51E2F"/>
    <w:rsid w:val="00F5392C"/>
    <w:rsid w:val="00F53C3C"/>
    <w:rsid w:val="00F613E8"/>
    <w:rsid w:val="00F62FF1"/>
    <w:rsid w:val="00F631D8"/>
    <w:rsid w:val="00F64CE9"/>
    <w:rsid w:val="00F65A51"/>
    <w:rsid w:val="00F70FBD"/>
    <w:rsid w:val="00F726B9"/>
    <w:rsid w:val="00F72D39"/>
    <w:rsid w:val="00F74091"/>
    <w:rsid w:val="00F76CBF"/>
    <w:rsid w:val="00F8108F"/>
    <w:rsid w:val="00F84569"/>
    <w:rsid w:val="00F84A7C"/>
    <w:rsid w:val="00F864D5"/>
    <w:rsid w:val="00F90BFC"/>
    <w:rsid w:val="00F932DA"/>
    <w:rsid w:val="00F96828"/>
    <w:rsid w:val="00F977F5"/>
    <w:rsid w:val="00FA1C5D"/>
    <w:rsid w:val="00FA32B8"/>
    <w:rsid w:val="00FA56D9"/>
    <w:rsid w:val="00FA734A"/>
    <w:rsid w:val="00FB1AC0"/>
    <w:rsid w:val="00FB3474"/>
    <w:rsid w:val="00FB3F0D"/>
    <w:rsid w:val="00FB52F8"/>
    <w:rsid w:val="00FB6E8F"/>
    <w:rsid w:val="00FB7D4A"/>
    <w:rsid w:val="00FC0E49"/>
    <w:rsid w:val="00FC49CB"/>
    <w:rsid w:val="00FC609F"/>
    <w:rsid w:val="00FC7060"/>
    <w:rsid w:val="00FC78B8"/>
    <w:rsid w:val="00FC79B0"/>
    <w:rsid w:val="00FD1CDF"/>
    <w:rsid w:val="00FD26DB"/>
    <w:rsid w:val="00FD2EAD"/>
    <w:rsid w:val="00FD7720"/>
    <w:rsid w:val="00FE0051"/>
    <w:rsid w:val="00FE144E"/>
    <w:rsid w:val="00FE58BB"/>
    <w:rsid w:val="00FE5EF5"/>
    <w:rsid w:val="00FE764F"/>
    <w:rsid w:val="00FE7B45"/>
    <w:rsid w:val="00FF0DD8"/>
    <w:rsid w:val="00FF0F70"/>
    <w:rsid w:val="00FF1930"/>
    <w:rsid w:val="00FF2828"/>
    <w:rsid w:val="00FF4624"/>
    <w:rsid w:val="00FF56E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8355C2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C070F"/>
    <w:pPr>
      <w:keepNext/>
      <w:spacing w:after="60"/>
      <w:outlineLvl w:val="0"/>
    </w:pPr>
    <w:rPr>
      <w:rFonts w:cs="Arial"/>
      <w:bCs/>
      <w:color w:val="4C8C2B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EC070F"/>
    <w:pPr>
      <w:keepNext/>
      <w:spacing w:before="240" w:after="60"/>
      <w:outlineLvl w:val="1"/>
    </w:pPr>
    <w:rPr>
      <w:rFonts w:cs="Arial"/>
      <w:b/>
      <w:bCs/>
      <w:iCs/>
      <w:color w:val="4C8C2B"/>
      <w:sz w:val="32"/>
      <w:szCs w:val="28"/>
    </w:rPr>
  </w:style>
  <w:style w:type="paragraph" w:styleId="Heading3">
    <w:name w:val="heading 3"/>
    <w:basedOn w:val="Normal"/>
    <w:next w:val="Normal"/>
    <w:qFormat/>
    <w:rsid w:val="00EC070F"/>
    <w:pPr>
      <w:keepNext/>
      <w:spacing w:before="240" w:after="60"/>
      <w:outlineLvl w:val="2"/>
    </w:pPr>
    <w:rPr>
      <w:rFonts w:cs="Arial"/>
      <w:bCs/>
      <w:color w:val="4C8C2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character" w:styleId="FollowedHyperlink">
    <w:name w:val="FollowedHyperlink"/>
    <w:basedOn w:val="DefaultParagraphFont"/>
    <w:rsid w:val="00EE36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2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2D39"/>
    <w:rPr>
      <w:rFonts w:ascii="Arial" w:hAnsi="Arial"/>
      <w:b/>
      <w:color w:val="00778B"/>
      <w:sz w:val="24"/>
      <w:szCs w:val="24"/>
    </w:rPr>
  </w:style>
  <w:style w:type="paragraph" w:styleId="NoSpacing">
    <w:name w:val="No Spacing"/>
    <w:link w:val="NoSpacingChar"/>
    <w:uiPriority w:val="1"/>
    <w:qFormat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72D39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762D9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8355C2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C070F"/>
    <w:pPr>
      <w:keepNext/>
      <w:spacing w:after="60"/>
      <w:outlineLvl w:val="0"/>
    </w:pPr>
    <w:rPr>
      <w:rFonts w:cs="Arial"/>
      <w:bCs/>
      <w:color w:val="4C8C2B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EC070F"/>
    <w:pPr>
      <w:keepNext/>
      <w:spacing w:before="240" w:after="60"/>
      <w:outlineLvl w:val="1"/>
    </w:pPr>
    <w:rPr>
      <w:rFonts w:cs="Arial"/>
      <w:b/>
      <w:bCs/>
      <w:iCs/>
      <w:color w:val="4C8C2B"/>
      <w:sz w:val="32"/>
      <w:szCs w:val="28"/>
    </w:rPr>
  </w:style>
  <w:style w:type="paragraph" w:styleId="Heading3">
    <w:name w:val="heading 3"/>
    <w:basedOn w:val="Normal"/>
    <w:next w:val="Normal"/>
    <w:qFormat/>
    <w:rsid w:val="00EC070F"/>
    <w:pPr>
      <w:keepNext/>
      <w:spacing w:before="240" w:after="60"/>
      <w:outlineLvl w:val="2"/>
    </w:pPr>
    <w:rPr>
      <w:rFonts w:cs="Arial"/>
      <w:bCs/>
      <w:color w:val="4C8C2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character" w:styleId="FollowedHyperlink">
    <w:name w:val="FollowedHyperlink"/>
    <w:basedOn w:val="DefaultParagraphFont"/>
    <w:rsid w:val="00EE36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2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2D39"/>
    <w:rPr>
      <w:rFonts w:ascii="Arial" w:hAnsi="Arial"/>
      <w:b/>
      <w:color w:val="00778B"/>
      <w:sz w:val="24"/>
      <w:szCs w:val="24"/>
    </w:rPr>
  </w:style>
  <w:style w:type="paragraph" w:styleId="NoSpacing">
    <w:name w:val="No Spacing"/>
    <w:link w:val="NoSpacingChar"/>
    <w:uiPriority w:val="1"/>
    <w:qFormat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72D39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762D9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s.nsw.gov.au/facs-statistic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s.nsw.gov.au/facs-statis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s.nsw.gov.au/site_information/accessibilit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2A19-402F-4CB5-882E-34BCDF6A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1</TotalTime>
  <Pages>2</Pages>
  <Words>629</Words>
  <Characters>3534</Characters>
  <Application>Microsoft Office Word</Application>
  <DocSecurity>4</DocSecurity>
  <Lines>71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Fact sheet</vt:lpstr>
    </vt:vector>
  </TitlesOfParts>
  <Company>Department of Human Services</Company>
  <LinksUpToDate>false</LinksUpToDate>
  <CharactersWithSpaces>4159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Fact sheet</dc:title>
  <dc:creator>Laura Yan Guo</dc:creator>
  <cp:lastModifiedBy>Windows User</cp:lastModifiedBy>
  <cp:revision>2</cp:revision>
  <cp:lastPrinted>2017-07-11T23:50:00Z</cp:lastPrinted>
  <dcterms:created xsi:type="dcterms:W3CDTF">2017-09-04T05:31:00Z</dcterms:created>
  <dcterms:modified xsi:type="dcterms:W3CDTF">2017-09-04T05:31:00Z</dcterms:modified>
</cp:coreProperties>
</file>