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8A" w:rsidRPr="00236615" w:rsidRDefault="00CA2D8A" w:rsidP="00CA2D8A">
      <w:pPr>
        <w:spacing w:after="0"/>
        <w:rPr>
          <w:b/>
          <w:szCs w:val="20"/>
        </w:rPr>
      </w:pPr>
    </w:p>
    <w:p w:rsidR="00CA2D8A" w:rsidRPr="00236615" w:rsidRDefault="00CA2D8A" w:rsidP="00CA2D8A">
      <w:pPr>
        <w:tabs>
          <w:tab w:val="center" w:pos="4153"/>
          <w:tab w:val="right" w:pos="8306"/>
        </w:tabs>
        <w:spacing w:after="0"/>
        <w:jc w:val="right"/>
        <w:rPr>
          <w:sz w:val="20"/>
          <w:szCs w:val="20"/>
          <w:lang w:eastAsia="zh-CN"/>
        </w:rPr>
      </w:pPr>
      <w:r w:rsidRPr="00236615">
        <w:rPr>
          <w:b/>
          <w:noProof/>
          <w:sz w:val="20"/>
          <w:szCs w:val="20"/>
        </w:rPr>
        <w:drawing>
          <wp:inline distT="0" distB="0" distL="0" distR="0">
            <wp:extent cx="2238375" cy="169418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1694180"/>
                    </a:xfrm>
                    <a:prstGeom prst="rect">
                      <a:avLst/>
                    </a:prstGeom>
                    <a:noFill/>
                    <a:ln>
                      <a:noFill/>
                    </a:ln>
                  </pic:spPr>
                </pic:pic>
              </a:graphicData>
            </a:graphic>
          </wp:inline>
        </w:drawing>
      </w:r>
    </w:p>
    <w:p w:rsidR="00CA2D8A" w:rsidRPr="00236615" w:rsidRDefault="00CA2D8A" w:rsidP="00CA2D8A">
      <w:pPr>
        <w:spacing w:after="0"/>
        <w:rPr>
          <w:b/>
          <w:szCs w:val="20"/>
        </w:rPr>
      </w:pPr>
    </w:p>
    <w:p w:rsidR="002935BF" w:rsidRPr="00236615" w:rsidRDefault="002935BF" w:rsidP="00CA2D8A">
      <w:pPr>
        <w:spacing w:after="0"/>
        <w:rPr>
          <w:b/>
          <w:szCs w:val="20"/>
        </w:rPr>
      </w:pPr>
    </w:p>
    <w:tbl>
      <w:tblPr>
        <w:tblW w:w="0" w:type="auto"/>
        <w:tblBorders>
          <w:left w:val="thickThinSmallGap" w:sz="24" w:space="0" w:color="003366"/>
        </w:tblBorders>
        <w:tblLook w:val="01E0" w:firstRow="1" w:lastRow="1" w:firstColumn="1" w:lastColumn="1" w:noHBand="0" w:noVBand="0"/>
      </w:tblPr>
      <w:tblGrid>
        <w:gridCol w:w="8897"/>
      </w:tblGrid>
      <w:tr w:rsidR="00CA2D8A" w:rsidRPr="00236615">
        <w:trPr>
          <w:trHeight w:val="846"/>
        </w:trPr>
        <w:tc>
          <w:tcPr>
            <w:tcW w:w="8897" w:type="dxa"/>
          </w:tcPr>
          <w:p w:rsidR="00CA2D8A" w:rsidRPr="00236615" w:rsidRDefault="00CA2D8A" w:rsidP="00E54F7A">
            <w:pPr>
              <w:spacing w:after="0"/>
              <w:rPr>
                <w:b/>
                <w:color w:val="003366"/>
                <w:sz w:val="36"/>
                <w:szCs w:val="36"/>
              </w:rPr>
            </w:pPr>
            <w:r w:rsidRPr="00236615">
              <w:rPr>
                <w:b/>
                <w:color w:val="003366"/>
                <w:sz w:val="36"/>
                <w:szCs w:val="36"/>
              </w:rPr>
              <w:t>Disability Council NSW</w:t>
            </w:r>
          </w:p>
        </w:tc>
      </w:tr>
      <w:tr w:rsidR="00CA2D8A" w:rsidRPr="00236615">
        <w:trPr>
          <w:trHeight w:val="2509"/>
        </w:trPr>
        <w:tc>
          <w:tcPr>
            <w:tcW w:w="8897" w:type="dxa"/>
            <w:vAlign w:val="center"/>
          </w:tcPr>
          <w:p w:rsidR="001E5BCD" w:rsidRPr="00922E62" w:rsidRDefault="001E5BCD" w:rsidP="001E5BCD">
            <w:pPr>
              <w:rPr>
                <w:rFonts w:cs="Arial"/>
                <w:sz w:val="40"/>
                <w:szCs w:val="40"/>
              </w:rPr>
            </w:pPr>
            <w:r w:rsidRPr="00922E62">
              <w:rPr>
                <w:rFonts w:cs="Arial"/>
                <w:sz w:val="40"/>
                <w:szCs w:val="40"/>
              </w:rPr>
              <w:t xml:space="preserve">Submission to </w:t>
            </w:r>
          </w:p>
          <w:p w:rsidR="001E5BCD" w:rsidRPr="00922E62" w:rsidRDefault="001E5BCD" w:rsidP="001E5BCD">
            <w:pPr>
              <w:rPr>
                <w:rFonts w:cs="Arial"/>
                <w:sz w:val="40"/>
                <w:szCs w:val="40"/>
              </w:rPr>
            </w:pPr>
            <w:r>
              <w:rPr>
                <w:rFonts w:cs="Arial"/>
                <w:sz w:val="40"/>
                <w:szCs w:val="40"/>
              </w:rPr>
              <w:t xml:space="preserve">Joint Standing Committee on the </w:t>
            </w:r>
            <w:r w:rsidR="009A1E3C">
              <w:rPr>
                <w:rFonts w:cs="Arial"/>
                <w:sz w:val="40"/>
                <w:szCs w:val="40"/>
              </w:rPr>
              <w:t>National Disability Insurance Scheme (NDIS)</w:t>
            </w:r>
            <w:r>
              <w:rPr>
                <w:rFonts w:cs="Arial"/>
                <w:sz w:val="40"/>
                <w:szCs w:val="40"/>
              </w:rPr>
              <w:t xml:space="preserve"> Inquiry into accommodation for people with disability and the NDIS</w:t>
            </w:r>
          </w:p>
          <w:p w:rsidR="00CA2D8A" w:rsidRPr="00236615" w:rsidRDefault="00CA2D8A" w:rsidP="00E54F7A">
            <w:pPr>
              <w:spacing w:after="0"/>
              <w:rPr>
                <w:b/>
                <w:color w:val="FF9900"/>
                <w:sz w:val="48"/>
                <w:szCs w:val="48"/>
              </w:rPr>
            </w:pPr>
          </w:p>
        </w:tc>
      </w:tr>
      <w:tr w:rsidR="00CA2D8A" w:rsidRPr="00236615">
        <w:trPr>
          <w:trHeight w:val="1086"/>
        </w:trPr>
        <w:tc>
          <w:tcPr>
            <w:tcW w:w="8897" w:type="dxa"/>
            <w:vAlign w:val="bottom"/>
          </w:tcPr>
          <w:p w:rsidR="00CA2D8A" w:rsidRPr="00236615" w:rsidRDefault="00CA2D8A" w:rsidP="00E54F7A">
            <w:pPr>
              <w:spacing w:after="0"/>
              <w:rPr>
                <w:b/>
                <w:color w:val="003366"/>
                <w:sz w:val="32"/>
                <w:szCs w:val="32"/>
              </w:rPr>
            </w:pPr>
          </w:p>
          <w:p w:rsidR="00CA2D8A" w:rsidRPr="00236615" w:rsidRDefault="00F846CD" w:rsidP="00E54F7A">
            <w:pPr>
              <w:spacing w:after="0"/>
              <w:rPr>
                <w:b/>
                <w:color w:val="003366"/>
                <w:sz w:val="28"/>
                <w:szCs w:val="28"/>
              </w:rPr>
            </w:pPr>
            <w:r>
              <w:rPr>
                <w:b/>
                <w:color w:val="003366"/>
                <w:sz w:val="28"/>
                <w:szCs w:val="28"/>
              </w:rPr>
              <w:t>4 March 2016</w:t>
            </w:r>
          </w:p>
        </w:tc>
      </w:tr>
    </w:tbl>
    <w:p w:rsidR="00CA2D8A" w:rsidRDefault="00CA2D8A" w:rsidP="00CA2D8A">
      <w:pPr>
        <w:spacing w:after="0"/>
        <w:rPr>
          <w:rFonts w:ascii="Times New Roman" w:hAnsi="Times New Roman"/>
        </w:rPr>
      </w:pPr>
    </w:p>
    <w:p w:rsidR="00CA2D8A" w:rsidRDefault="00CA2D8A" w:rsidP="00CA2D8A">
      <w:pPr>
        <w:spacing w:after="0"/>
        <w:rPr>
          <w:rFonts w:ascii="Times New Roman" w:hAnsi="Times New Roman"/>
        </w:rPr>
      </w:pPr>
    </w:p>
    <w:p w:rsidR="00CA2D8A" w:rsidRDefault="00CA2D8A" w:rsidP="002935BF">
      <w:pPr>
        <w:spacing w:after="0"/>
        <w:rPr>
          <w:rFonts w:ascii="Times New Roman" w:hAnsi="Times New Roman"/>
        </w:rPr>
      </w:pPr>
    </w:p>
    <w:p w:rsidR="002935BF" w:rsidRPr="00D97393" w:rsidRDefault="002935BF" w:rsidP="002935BF">
      <w:pPr>
        <w:spacing w:after="0"/>
        <w:rPr>
          <w:rFonts w:ascii="Times New Roman" w:hAnsi="Times New Roman"/>
        </w:rPr>
      </w:pPr>
    </w:p>
    <w:p w:rsidR="00CA2D8A" w:rsidRPr="002935BF" w:rsidRDefault="00CA2D8A" w:rsidP="002935BF">
      <w:pPr>
        <w:pStyle w:val="NoSpacing"/>
        <w:jc w:val="center"/>
        <w:rPr>
          <w:b w:val="0"/>
        </w:rPr>
      </w:pPr>
      <w:r w:rsidRPr="002935BF">
        <w:rPr>
          <w:b w:val="0"/>
        </w:rPr>
        <w:t>Locked Bag 4028, Ashfield NSW 2131</w:t>
      </w:r>
    </w:p>
    <w:p w:rsidR="00CA2D8A" w:rsidRPr="002935BF" w:rsidRDefault="00CA2D8A" w:rsidP="002935BF">
      <w:pPr>
        <w:pStyle w:val="NoSpacing"/>
        <w:jc w:val="center"/>
        <w:rPr>
          <w:b w:val="0"/>
        </w:rPr>
      </w:pPr>
      <w:r w:rsidRPr="002935BF">
        <w:rPr>
          <w:b w:val="0"/>
        </w:rPr>
        <w:t>Ph: (02) 8879 9100</w:t>
      </w:r>
    </w:p>
    <w:p w:rsidR="00CA2D8A" w:rsidRPr="002935BF" w:rsidRDefault="00DF0943" w:rsidP="002935BF">
      <w:pPr>
        <w:pStyle w:val="NoSpacing"/>
        <w:jc w:val="center"/>
        <w:rPr>
          <w:b w:val="0"/>
        </w:rPr>
      </w:pPr>
      <w:hyperlink r:id="rId10" w:history="1">
        <w:r w:rsidR="00CA2D8A" w:rsidRPr="002935BF">
          <w:rPr>
            <w:b w:val="0"/>
            <w:color w:val="0000FF"/>
            <w:u w:val="single"/>
          </w:rPr>
          <w:t>www.disabilitycouncil.nsw.gov.au</w:t>
        </w:r>
      </w:hyperlink>
    </w:p>
    <w:p w:rsidR="00CA2D8A" w:rsidRDefault="00D06A29" w:rsidP="002935BF">
      <w:pPr>
        <w:pStyle w:val="NoSpacing"/>
        <w:jc w:val="center"/>
        <w:rPr>
          <w:b w:val="0"/>
        </w:rPr>
      </w:pPr>
      <w:r>
        <w:rPr>
          <w:b w:val="0"/>
        </w:rPr>
        <w:t>E</w:t>
      </w:r>
      <w:r w:rsidR="00CA2D8A" w:rsidRPr="002935BF">
        <w:rPr>
          <w:b w:val="0"/>
        </w:rPr>
        <w:t>mail: disabilitycouncil@facs.</w:t>
      </w:r>
      <w:r w:rsidR="002935BF" w:rsidRPr="002935BF">
        <w:rPr>
          <w:b w:val="0"/>
        </w:rPr>
        <w:t>nsw.go</w:t>
      </w:r>
      <w:r w:rsidR="00874A08">
        <w:rPr>
          <w:b w:val="0"/>
        </w:rPr>
        <w:t>v.a</w:t>
      </w:r>
      <w:r w:rsidR="00B6071C">
        <w:rPr>
          <w:b w:val="0"/>
        </w:rPr>
        <w:t>u</w:t>
      </w:r>
    </w:p>
    <w:p w:rsidR="001E5BCD" w:rsidRDefault="001E5BCD" w:rsidP="002935BF">
      <w:pPr>
        <w:pStyle w:val="NoSpacing"/>
        <w:jc w:val="center"/>
        <w:rPr>
          <w:b w:val="0"/>
        </w:rPr>
      </w:pPr>
    </w:p>
    <w:p w:rsidR="001E5BCD" w:rsidRDefault="001E5BCD" w:rsidP="002935BF">
      <w:pPr>
        <w:pStyle w:val="NoSpacing"/>
        <w:jc w:val="center"/>
        <w:rPr>
          <w:b w:val="0"/>
        </w:rPr>
        <w:sectPr w:rsidR="001E5BCD">
          <w:headerReference w:type="default" r:id="rId11"/>
          <w:footerReference w:type="default" r:id="rId12"/>
          <w:pgSz w:w="11906" w:h="16838"/>
          <w:pgMar w:top="1440" w:right="1440" w:bottom="1440" w:left="1440" w:header="708" w:footer="708" w:gutter="0"/>
          <w:cols w:space="708"/>
          <w:docGrid w:linePitch="360"/>
        </w:sectPr>
      </w:pPr>
    </w:p>
    <w:p w:rsidR="002935BF" w:rsidRDefault="002935BF" w:rsidP="002935BF">
      <w:pPr>
        <w:pStyle w:val="Heading1"/>
      </w:pPr>
      <w:bookmarkStart w:id="0" w:name="_Toc436384561"/>
      <w:bookmarkStart w:id="1" w:name="_Toc436384601"/>
      <w:bookmarkStart w:id="2" w:name="_Toc436395809"/>
      <w:bookmarkStart w:id="3" w:name="_Toc436725607"/>
      <w:bookmarkStart w:id="4" w:name="_Toc436734148"/>
      <w:bookmarkStart w:id="5" w:name="_Toc443661966"/>
      <w:bookmarkStart w:id="6" w:name="_Toc443919399"/>
      <w:bookmarkStart w:id="7" w:name="_Toc444271539"/>
      <w:bookmarkStart w:id="8" w:name="_Toc444272595"/>
      <w:bookmarkStart w:id="9" w:name="_Toc444869948"/>
      <w:bookmarkStart w:id="10" w:name="_Toc432147703"/>
      <w:r>
        <w:lastRenderedPageBreak/>
        <w:t>Contents</w:t>
      </w:r>
      <w:bookmarkEnd w:id="0"/>
      <w:bookmarkEnd w:id="1"/>
      <w:bookmarkEnd w:id="2"/>
      <w:bookmarkEnd w:id="3"/>
      <w:bookmarkEnd w:id="4"/>
      <w:bookmarkEnd w:id="5"/>
      <w:bookmarkEnd w:id="6"/>
      <w:bookmarkEnd w:id="7"/>
      <w:bookmarkEnd w:id="8"/>
      <w:bookmarkEnd w:id="9"/>
    </w:p>
    <w:bookmarkStart w:id="11" w:name="_Toc436384602" w:displacedByCustomXml="next"/>
    <w:sdt>
      <w:sdtPr>
        <w:rPr>
          <w:b w:val="0"/>
        </w:rPr>
        <w:id w:val="-729694527"/>
        <w:docPartObj>
          <w:docPartGallery w:val="Table of Contents"/>
          <w:docPartUnique/>
        </w:docPartObj>
      </w:sdtPr>
      <w:sdtEndPr>
        <w:rPr>
          <w:bCs/>
          <w:noProof/>
        </w:rPr>
      </w:sdtEndPr>
      <w:sdtContent>
        <w:p w:rsidR="00703447" w:rsidRDefault="00027160">
          <w:pPr>
            <w:pStyle w:val="TOC1"/>
            <w:rPr>
              <w:rFonts w:asciiTheme="minorHAnsi" w:eastAsiaTheme="minorEastAsia" w:hAnsiTheme="minorHAnsi" w:cstheme="minorBidi"/>
              <w:b w:val="0"/>
              <w:noProof/>
              <w:sz w:val="22"/>
              <w:szCs w:val="22"/>
            </w:rPr>
          </w:pPr>
          <w:r w:rsidRPr="00500AD9">
            <w:fldChar w:fldCharType="begin"/>
          </w:r>
          <w:r w:rsidR="00500AD9" w:rsidRPr="00500AD9">
            <w:instrText xml:space="preserve"> TOC \o "1-3" \h \z \u </w:instrText>
          </w:r>
          <w:r w:rsidRPr="00500AD9">
            <w:fldChar w:fldCharType="separate"/>
          </w:r>
          <w:hyperlink w:anchor="_Toc444869949" w:history="1">
            <w:r w:rsidR="00703447" w:rsidRPr="00BA013A">
              <w:rPr>
                <w:rStyle w:val="Hyperlink"/>
                <w:noProof/>
              </w:rPr>
              <w:t>Disability Council NSW</w:t>
            </w:r>
            <w:r w:rsidR="00703447">
              <w:rPr>
                <w:noProof/>
                <w:webHidden/>
              </w:rPr>
              <w:tab/>
            </w:r>
            <w:r w:rsidR="00703447">
              <w:rPr>
                <w:noProof/>
                <w:webHidden/>
              </w:rPr>
              <w:fldChar w:fldCharType="begin"/>
            </w:r>
            <w:r w:rsidR="00703447">
              <w:rPr>
                <w:noProof/>
                <w:webHidden/>
              </w:rPr>
              <w:instrText xml:space="preserve"> PAGEREF _Toc444869949 \h </w:instrText>
            </w:r>
            <w:r w:rsidR="00703447">
              <w:rPr>
                <w:noProof/>
                <w:webHidden/>
              </w:rPr>
            </w:r>
            <w:r w:rsidR="00703447">
              <w:rPr>
                <w:noProof/>
                <w:webHidden/>
              </w:rPr>
              <w:fldChar w:fldCharType="separate"/>
            </w:r>
            <w:r w:rsidR="00703447">
              <w:rPr>
                <w:noProof/>
                <w:webHidden/>
              </w:rPr>
              <w:t>2</w:t>
            </w:r>
            <w:r w:rsidR="00703447">
              <w:rPr>
                <w:noProof/>
                <w:webHidden/>
              </w:rPr>
              <w:fldChar w:fldCharType="end"/>
            </w:r>
          </w:hyperlink>
        </w:p>
        <w:p w:rsidR="00703447" w:rsidRDefault="00DF0943">
          <w:pPr>
            <w:pStyle w:val="TOC1"/>
            <w:rPr>
              <w:rFonts w:asciiTheme="minorHAnsi" w:eastAsiaTheme="minorEastAsia" w:hAnsiTheme="minorHAnsi" w:cstheme="minorBidi"/>
              <w:b w:val="0"/>
              <w:noProof/>
              <w:sz w:val="22"/>
              <w:szCs w:val="22"/>
            </w:rPr>
          </w:pPr>
          <w:hyperlink w:anchor="_Toc444869950" w:history="1">
            <w:r w:rsidR="00703447" w:rsidRPr="00BA013A">
              <w:rPr>
                <w:rStyle w:val="Hyperlink"/>
                <w:noProof/>
              </w:rPr>
              <w:t>Executive Summary</w:t>
            </w:r>
            <w:r w:rsidR="00703447">
              <w:rPr>
                <w:noProof/>
                <w:webHidden/>
              </w:rPr>
              <w:tab/>
            </w:r>
            <w:r w:rsidR="00703447">
              <w:rPr>
                <w:noProof/>
                <w:webHidden/>
              </w:rPr>
              <w:fldChar w:fldCharType="begin"/>
            </w:r>
            <w:r w:rsidR="00703447">
              <w:rPr>
                <w:noProof/>
                <w:webHidden/>
              </w:rPr>
              <w:instrText xml:space="preserve"> PAGEREF _Toc444869950 \h </w:instrText>
            </w:r>
            <w:r w:rsidR="00703447">
              <w:rPr>
                <w:noProof/>
                <w:webHidden/>
              </w:rPr>
            </w:r>
            <w:r w:rsidR="00703447">
              <w:rPr>
                <w:noProof/>
                <w:webHidden/>
              </w:rPr>
              <w:fldChar w:fldCharType="separate"/>
            </w:r>
            <w:r w:rsidR="00703447">
              <w:rPr>
                <w:noProof/>
                <w:webHidden/>
              </w:rPr>
              <w:t>3</w:t>
            </w:r>
            <w:r w:rsidR="00703447">
              <w:rPr>
                <w:noProof/>
                <w:webHidden/>
              </w:rPr>
              <w:fldChar w:fldCharType="end"/>
            </w:r>
          </w:hyperlink>
        </w:p>
        <w:p w:rsidR="00703447" w:rsidRDefault="00DF0943">
          <w:pPr>
            <w:pStyle w:val="TOC1"/>
            <w:rPr>
              <w:rFonts w:asciiTheme="minorHAnsi" w:eastAsiaTheme="minorEastAsia" w:hAnsiTheme="minorHAnsi" w:cstheme="minorBidi"/>
              <w:b w:val="0"/>
              <w:noProof/>
              <w:sz w:val="22"/>
              <w:szCs w:val="22"/>
            </w:rPr>
          </w:pPr>
          <w:hyperlink w:anchor="_Toc444869951" w:history="1">
            <w:r w:rsidR="00703447" w:rsidRPr="00BA013A">
              <w:rPr>
                <w:rStyle w:val="Hyperlink"/>
                <w:iCs/>
                <w:noProof/>
              </w:rPr>
              <w:t>List of Recommendations</w:t>
            </w:r>
            <w:r w:rsidR="00703447">
              <w:rPr>
                <w:noProof/>
                <w:webHidden/>
              </w:rPr>
              <w:tab/>
            </w:r>
            <w:r w:rsidR="00703447">
              <w:rPr>
                <w:noProof/>
                <w:webHidden/>
              </w:rPr>
              <w:fldChar w:fldCharType="begin"/>
            </w:r>
            <w:r w:rsidR="00703447">
              <w:rPr>
                <w:noProof/>
                <w:webHidden/>
              </w:rPr>
              <w:instrText xml:space="preserve"> PAGEREF _Toc444869951 \h </w:instrText>
            </w:r>
            <w:r w:rsidR="00703447">
              <w:rPr>
                <w:noProof/>
                <w:webHidden/>
              </w:rPr>
            </w:r>
            <w:r w:rsidR="00703447">
              <w:rPr>
                <w:noProof/>
                <w:webHidden/>
              </w:rPr>
              <w:fldChar w:fldCharType="separate"/>
            </w:r>
            <w:r w:rsidR="00703447">
              <w:rPr>
                <w:noProof/>
                <w:webHidden/>
              </w:rPr>
              <w:t>4</w:t>
            </w:r>
            <w:r w:rsidR="00703447">
              <w:rPr>
                <w:noProof/>
                <w:webHidden/>
              </w:rPr>
              <w:fldChar w:fldCharType="end"/>
            </w:r>
          </w:hyperlink>
        </w:p>
        <w:p w:rsidR="00703447" w:rsidRDefault="00DF0943">
          <w:pPr>
            <w:pStyle w:val="TOC1"/>
            <w:rPr>
              <w:rFonts w:asciiTheme="minorHAnsi" w:eastAsiaTheme="minorEastAsia" w:hAnsiTheme="minorHAnsi" w:cstheme="minorBidi"/>
              <w:b w:val="0"/>
              <w:noProof/>
              <w:sz w:val="22"/>
              <w:szCs w:val="22"/>
            </w:rPr>
          </w:pPr>
          <w:hyperlink w:anchor="_Toc444869952" w:history="1">
            <w:r w:rsidR="00703447" w:rsidRPr="00BA013A">
              <w:rPr>
                <w:rStyle w:val="Hyperlink"/>
                <w:noProof/>
              </w:rPr>
              <w:t>Introduction</w:t>
            </w:r>
            <w:r w:rsidR="00703447">
              <w:rPr>
                <w:noProof/>
                <w:webHidden/>
              </w:rPr>
              <w:tab/>
            </w:r>
            <w:r w:rsidR="00703447">
              <w:rPr>
                <w:noProof/>
                <w:webHidden/>
              </w:rPr>
              <w:fldChar w:fldCharType="begin"/>
            </w:r>
            <w:r w:rsidR="00703447">
              <w:rPr>
                <w:noProof/>
                <w:webHidden/>
              </w:rPr>
              <w:instrText xml:space="preserve"> PAGEREF _Toc444869952 \h </w:instrText>
            </w:r>
            <w:r w:rsidR="00703447">
              <w:rPr>
                <w:noProof/>
                <w:webHidden/>
              </w:rPr>
            </w:r>
            <w:r w:rsidR="00703447">
              <w:rPr>
                <w:noProof/>
                <w:webHidden/>
              </w:rPr>
              <w:fldChar w:fldCharType="separate"/>
            </w:r>
            <w:r w:rsidR="00703447">
              <w:rPr>
                <w:noProof/>
                <w:webHidden/>
              </w:rPr>
              <w:t>6</w:t>
            </w:r>
            <w:r w:rsidR="00703447">
              <w:rPr>
                <w:noProof/>
                <w:webHidden/>
              </w:rPr>
              <w:fldChar w:fldCharType="end"/>
            </w:r>
          </w:hyperlink>
        </w:p>
        <w:p w:rsidR="00703447" w:rsidRDefault="00DF0943">
          <w:pPr>
            <w:pStyle w:val="TOC1"/>
            <w:rPr>
              <w:rFonts w:asciiTheme="minorHAnsi" w:eastAsiaTheme="minorEastAsia" w:hAnsiTheme="minorHAnsi" w:cstheme="minorBidi"/>
              <w:b w:val="0"/>
              <w:noProof/>
              <w:sz w:val="22"/>
              <w:szCs w:val="22"/>
            </w:rPr>
          </w:pPr>
          <w:hyperlink w:anchor="_Toc444869953" w:history="1">
            <w:r w:rsidR="00703447" w:rsidRPr="00BA013A">
              <w:rPr>
                <w:rStyle w:val="Hyperlink"/>
                <w:noProof/>
                <w:lang w:val="en-US"/>
              </w:rPr>
              <w:t>Factors that will contribute to better homes for people with disability</w:t>
            </w:r>
            <w:r w:rsidR="00703447">
              <w:rPr>
                <w:noProof/>
                <w:webHidden/>
              </w:rPr>
              <w:tab/>
            </w:r>
            <w:r w:rsidR="00703447">
              <w:rPr>
                <w:noProof/>
                <w:webHidden/>
              </w:rPr>
              <w:fldChar w:fldCharType="begin"/>
            </w:r>
            <w:r w:rsidR="00703447">
              <w:rPr>
                <w:noProof/>
                <w:webHidden/>
              </w:rPr>
              <w:instrText xml:space="preserve"> PAGEREF _Toc444869953 \h </w:instrText>
            </w:r>
            <w:r w:rsidR="00703447">
              <w:rPr>
                <w:noProof/>
                <w:webHidden/>
              </w:rPr>
            </w:r>
            <w:r w:rsidR="00703447">
              <w:rPr>
                <w:noProof/>
                <w:webHidden/>
              </w:rPr>
              <w:fldChar w:fldCharType="separate"/>
            </w:r>
            <w:r w:rsidR="00703447">
              <w:rPr>
                <w:noProof/>
                <w:webHidden/>
              </w:rPr>
              <w:t>7</w:t>
            </w:r>
            <w:r w:rsidR="00703447">
              <w:rPr>
                <w:noProof/>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54" w:history="1">
            <w:r w:rsidR="00703447" w:rsidRPr="00BA013A">
              <w:rPr>
                <w:rStyle w:val="Hyperlink"/>
              </w:rPr>
              <w:t>Advocacy, information and support to make decisions about housing arrangements</w:t>
            </w:r>
            <w:r w:rsidR="00703447">
              <w:rPr>
                <w:webHidden/>
              </w:rPr>
              <w:tab/>
            </w:r>
            <w:r w:rsidR="00703447">
              <w:rPr>
                <w:webHidden/>
              </w:rPr>
              <w:fldChar w:fldCharType="begin"/>
            </w:r>
            <w:r w:rsidR="00703447">
              <w:rPr>
                <w:webHidden/>
              </w:rPr>
              <w:instrText xml:space="preserve"> PAGEREF _Toc444869954 \h </w:instrText>
            </w:r>
            <w:r w:rsidR="00703447">
              <w:rPr>
                <w:webHidden/>
              </w:rPr>
            </w:r>
            <w:r w:rsidR="00703447">
              <w:rPr>
                <w:webHidden/>
              </w:rPr>
              <w:fldChar w:fldCharType="separate"/>
            </w:r>
            <w:r w:rsidR="00703447">
              <w:rPr>
                <w:webHidden/>
              </w:rPr>
              <w:t>7</w:t>
            </w:r>
            <w:r w:rsidR="00703447">
              <w:rPr>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55" w:history="1">
            <w:r w:rsidR="00703447" w:rsidRPr="00BA013A">
              <w:rPr>
                <w:rStyle w:val="Hyperlink"/>
                <w:rFonts w:eastAsia="Arial"/>
              </w:rPr>
              <w:t>Capacity building for key people and organisations in the housing industry</w:t>
            </w:r>
            <w:r w:rsidR="00703447">
              <w:rPr>
                <w:webHidden/>
              </w:rPr>
              <w:tab/>
            </w:r>
            <w:r w:rsidR="00703447">
              <w:rPr>
                <w:webHidden/>
              </w:rPr>
              <w:fldChar w:fldCharType="begin"/>
            </w:r>
            <w:r w:rsidR="00703447">
              <w:rPr>
                <w:webHidden/>
              </w:rPr>
              <w:instrText xml:space="preserve"> PAGEREF _Toc444869955 \h </w:instrText>
            </w:r>
            <w:r w:rsidR="00703447">
              <w:rPr>
                <w:webHidden/>
              </w:rPr>
            </w:r>
            <w:r w:rsidR="00703447">
              <w:rPr>
                <w:webHidden/>
              </w:rPr>
              <w:fldChar w:fldCharType="separate"/>
            </w:r>
            <w:r w:rsidR="00703447">
              <w:rPr>
                <w:webHidden/>
              </w:rPr>
              <w:t>7</w:t>
            </w:r>
            <w:r w:rsidR="00703447">
              <w:rPr>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56" w:history="1">
            <w:r w:rsidR="00703447" w:rsidRPr="00BA013A">
              <w:rPr>
                <w:rStyle w:val="Hyperlink"/>
              </w:rPr>
              <w:t>Housing models that allow people with disability to live in the community close to transport, shops, services and social and support networks</w:t>
            </w:r>
            <w:r w:rsidR="00703447">
              <w:rPr>
                <w:webHidden/>
              </w:rPr>
              <w:tab/>
            </w:r>
            <w:r w:rsidR="00703447">
              <w:rPr>
                <w:webHidden/>
              </w:rPr>
              <w:fldChar w:fldCharType="begin"/>
            </w:r>
            <w:r w:rsidR="00703447">
              <w:rPr>
                <w:webHidden/>
              </w:rPr>
              <w:instrText xml:space="preserve"> PAGEREF _Toc444869956 \h </w:instrText>
            </w:r>
            <w:r w:rsidR="00703447">
              <w:rPr>
                <w:webHidden/>
              </w:rPr>
            </w:r>
            <w:r w:rsidR="00703447">
              <w:rPr>
                <w:webHidden/>
              </w:rPr>
              <w:fldChar w:fldCharType="separate"/>
            </w:r>
            <w:r w:rsidR="00703447">
              <w:rPr>
                <w:webHidden/>
              </w:rPr>
              <w:t>8</w:t>
            </w:r>
            <w:r w:rsidR="00703447">
              <w:rPr>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57" w:history="1">
            <w:r w:rsidR="00703447" w:rsidRPr="00BA013A">
              <w:rPr>
                <w:rStyle w:val="Hyperlink"/>
              </w:rPr>
              <w:t>Legislative requirements for non-discriminatory access standards in housing construction</w:t>
            </w:r>
            <w:r w:rsidR="00703447">
              <w:rPr>
                <w:webHidden/>
              </w:rPr>
              <w:tab/>
            </w:r>
            <w:r w:rsidR="00703447">
              <w:rPr>
                <w:webHidden/>
              </w:rPr>
              <w:fldChar w:fldCharType="begin"/>
            </w:r>
            <w:r w:rsidR="00703447">
              <w:rPr>
                <w:webHidden/>
              </w:rPr>
              <w:instrText xml:space="preserve"> PAGEREF _Toc444869957 \h </w:instrText>
            </w:r>
            <w:r w:rsidR="00703447">
              <w:rPr>
                <w:webHidden/>
              </w:rPr>
            </w:r>
            <w:r w:rsidR="00703447">
              <w:rPr>
                <w:webHidden/>
              </w:rPr>
              <w:fldChar w:fldCharType="separate"/>
            </w:r>
            <w:r w:rsidR="00703447">
              <w:rPr>
                <w:webHidden/>
              </w:rPr>
              <w:t>8</w:t>
            </w:r>
            <w:r w:rsidR="00703447">
              <w:rPr>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58" w:history="1">
            <w:r w:rsidR="00703447" w:rsidRPr="00BA013A">
              <w:rPr>
                <w:rStyle w:val="Hyperlink"/>
              </w:rPr>
              <w:t>Separation of housing and support</w:t>
            </w:r>
            <w:r w:rsidR="00703447">
              <w:rPr>
                <w:webHidden/>
              </w:rPr>
              <w:tab/>
            </w:r>
            <w:r w:rsidR="00703447">
              <w:rPr>
                <w:webHidden/>
              </w:rPr>
              <w:fldChar w:fldCharType="begin"/>
            </w:r>
            <w:r w:rsidR="00703447">
              <w:rPr>
                <w:webHidden/>
              </w:rPr>
              <w:instrText xml:space="preserve"> PAGEREF _Toc444869958 \h </w:instrText>
            </w:r>
            <w:r w:rsidR="00703447">
              <w:rPr>
                <w:webHidden/>
              </w:rPr>
            </w:r>
            <w:r w:rsidR="00703447">
              <w:rPr>
                <w:webHidden/>
              </w:rPr>
              <w:fldChar w:fldCharType="separate"/>
            </w:r>
            <w:r w:rsidR="00703447">
              <w:rPr>
                <w:webHidden/>
              </w:rPr>
              <w:t>9</w:t>
            </w:r>
            <w:r w:rsidR="00703447">
              <w:rPr>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59" w:history="1">
            <w:r w:rsidR="00703447" w:rsidRPr="00BA013A">
              <w:rPr>
                <w:rStyle w:val="Hyperlink"/>
              </w:rPr>
              <w:t>A wider range of innovative housing and support models that encourage independence, are integrated into mainstream housing, provide security of tenure and co-ordinate a balance between formal and informal supports</w:t>
            </w:r>
            <w:r w:rsidR="00703447">
              <w:rPr>
                <w:webHidden/>
              </w:rPr>
              <w:tab/>
            </w:r>
            <w:r w:rsidR="00703447">
              <w:rPr>
                <w:webHidden/>
              </w:rPr>
              <w:fldChar w:fldCharType="begin"/>
            </w:r>
            <w:r w:rsidR="00703447">
              <w:rPr>
                <w:webHidden/>
              </w:rPr>
              <w:instrText xml:space="preserve"> PAGEREF _Toc444869959 \h </w:instrText>
            </w:r>
            <w:r w:rsidR="00703447">
              <w:rPr>
                <w:webHidden/>
              </w:rPr>
            </w:r>
            <w:r w:rsidR="00703447">
              <w:rPr>
                <w:webHidden/>
              </w:rPr>
              <w:fldChar w:fldCharType="separate"/>
            </w:r>
            <w:r w:rsidR="00703447">
              <w:rPr>
                <w:webHidden/>
              </w:rPr>
              <w:t>9</w:t>
            </w:r>
            <w:r w:rsidR="00703447">
              <w:rPr>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60" w:history="1">
            <w:r w:rsidR="00703447" w:rsidRPr="00BA013A">
              <w:rPr>
                <w:rStyle w:val="Hyperlink"/>
                <w:lang w:eastAsia="en-US"/>
              </w:rPr>
              <w:t>Individualised and flexible approaches to housing and support that are responsive to the needs, abilities, circumstances and preferences of each person</w:t>
            </w:r>
            <w:r w:rsidR="00703447">
              <w:rPr>
                <w:webHidden/>
              </w:rPr>
              <w:tab/>
            </w:r>
            <w:r w:rsidR="00703447">
              <w:rPr>
                <w:webHidden/>
              </w:rPr>
              <w:fldChar w:fldCharType="begin"/>
            </w:r>
            <w:r w:rsidR="00703447">
              <w:rPr>
                <w:webHidden/>
              </w:rPr>
              <w:instrText xml:space="preserve"> PAGEREF _Toc444869960 \h </w:instrText>
            </w:r>
            <w:r w:rsidR="00703447">
              <w:rPr>
                <w:webHidden/>
              </w:rPr>
            </w:r>
            <w:r w:rsidR="00703447">
              <w:rPr>
                <w:webHidden/>
              </w:rPr>
              <w:fldChar w:fldCharType="separate"/>
            </w:r>
            <w:r w:rsidR="00703447">
              <w:rPr>
                <w:webHidden/>
              </w:rPr>
              <w:t>12</w:t>
            </w:r>
            <w:r w:rsidR="00703447">
              <w:rPr>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61" w:history="1">
            <w:r w:rsidR="00703447" w:rsidRPr="00BA013A">
              <w:rPr>
                <w:rStyle w:val="Hyperlink"/>
                <w:lang w:eastAsia="en-US"/>
              </w:rPr>
              <w:t>Improved planning and co-ordination across government and non-government services to meet housing and support needs</w:t>
            </w:r>
            <w:r w:rsidR="00703447">
              <w:rPr>
                <w:webHidden/>
              </w:rPr>
              <w:tab/>
            </w:r>
            <w:r w:rsidR="00703447">
              <w:rPr>
                <w:webHidden/>
              </w:rPr>
              <w:fldChar w:fldCharType="begin"/>
            </w:r>
            <w:r w:rsidR="00703447">
              <w:rPr>
                <w:webHidden/>
              </w:rPr>
              <w:instrText xml:space="preserve"> PAGEREF _Toc444869961 \h </w:instrText>
            </w:r>
            <w:r w:rsidR="00703447">
              <w:rPr>
                <w:webHidden/>
              </w:rPr>
            </w:r>
            <w:r w:rsidR="00703447">
              <w:rPr>
                <w:webHidden/>
              </w:rPr>
              <w:fldChar w:fldCharType="separate"/>
            </w:r>
            <w:r w:rsidR="00703447">
              <w:rPr>
                <w:webHidden/>
              </w:rPr>
              <w:t>13</w:t>
            </w:r>
            <w:r w:rsidR="00703447">
              <w:rPr>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62" w:history="1">
            <w:r w:rsidR="00703447" w:rsidRPr="00BA013A">
              <w:rPr>
                <w:rStyle w:val="Hyperlink"/>
              </w:rPr>
              <w:t>A simpler, streamlined housing allocation model that enables choice</w:t>
            </w:r>
            <w:r w:rsidR="00703447">
              <w:rPr>
                <w:webHidden/>
              </w:rPr>
              <w:tab/>
            </w:r>
            <w:r w:rsidR="00703447">
              <w:rPr>
                <w:webHidden/>
              </w:rPr>
              <w:fldChar w:fldCharType="begin"/>
            </w:r>
            <w:r w:rsidR="00703447">
              <w:rPr>
                <w:webHidden/>
              </w:rPr>
              <w:instrText xml:space="preserve"> PAGEREF _Toc444869962 \h </w:instrText>
            </w:r>
            <w:r w:rsidR="00703447">
              <w:rPr>
                <w:webHidden/>
              </w:rPr>
            </w:r>
            <w:r w:rsidR="00703447">
              <w:rPr>
                <w:webHidden/>
              </w:rPr>
              <w:fldChar w:fldCharType="separate"/>
            </w:r>
            <w:r w:rsidR="00703447">
              <w:rPr>
                <w:webHidden/>
              </w:rPr>
              <w:t>14</w:t>
            </w:r>
            <w:r w:rsidR="00703447">
              <w:rPr>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63" w:history="1">
            <w:r w:rsidR="00703447" w:rsidRPr="00BA013A">
              <w:rPr>
                <w:rStyle w:val="Hyperlink"/>
                <w:lang w:eastAsia="en-US"/>
              </w:rPr>
              <w:t>Creative use of smart technology and equipment to reduce reliance on formal support and increase independence</w:t>
            </w:r>
            <w:r w:rsidR="00703447">
              <w:rPr>
                <w:webHidden/>
              </w:rPr>
              <w:tab/>
            </w:r>
            <w:r w:rsidR="00703447">
              <w:rPr>
                <w:webHidden/>
              </w:rPr>
              <w:fldChar w:fldCharType="begin"/>
            </w:r>
            <w:r w:rsidR="00703447">
              <w:rPr>
                <w:webHidden/>
              </w:rPr>
              <w:instrText xml:space="preserve"> PAGEREF _Toc444869963 \h </w:instrText>
            </w:r>
            <w:r w:rsidR="00703447">
              <w:rPr>
                <w:webHidden/>
              </w:rPr>
            </w:r>
            <w:r w:rsidR="00703447">
              <w:rPr>
                <w:webHidden/>
              </w:rPr>
              <w:fldChar w:fldCharType="separate"/>
            </w:r>
            <w:r w:rsidR="00703447">
              <w:rPr>
                <w:webHidden/>
              </w:rPr>
              <w:t>15</w:t>
            </w:r>
            <w:r w:rsidR="00703447">
              <w:rPr>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64" w:history="1">
            <w:r w:rsidR="00703447" w:rsidRPr="00BA013A">
              <w:rPr>
                <w:rStyle w:val="Hyperlink"/>
                <w:lang w:eastAsia="en-US"/>
              </w:rPr>
              <w:t>Housing options that meet the cultural needs of people with disability from Culturally and Linguistically Diverse (CALD) and Aboriginal and Torres Strait Islander backgrounds</w:t>
            </w:r>
            <w:r w:rsidR="00703447">
              <w:rPr>
                <w:webHidden/>
              </w:rPr>
              <w:tab/>
            </w:r>
            <w:r w:rsidR="00703447">
              <w:rPr>
                <w:webHidden/>
              </w:rPr>
              <w:fldChar w:fldCharType="begin"/>
            </w:r>
            <w:r w:rsidR="00703447">
              <w:rPr>
                <w:webHidden/>
              </w:rPr>
              <w:instrText xml:space="preserve"> PAGEREF _Toc444869964 \h </w:instrText>
            </w:r>
            <w:r w:rsidR="00703447">
              <w:rPr>
                <w:webHidden/>
              </w:rPr>
            </w:r>
            <w:r w:rsidR="00703447">
              <w:rPr>
                <w:webHidden/>
              </w:rPr>
              <w:fldChar w:fldCharType="separate"/>
            </w:r>
            <w:r w:rsidR="00703447">
              <w:rPr>
                <w:webHidden/>
              </w:rPr>
              <w:t>15</w:t>
            </w:r>
            <w:r w:rsidR="00703447">
              <w:rPr>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65" w:history="1">
            <w:r w:rsidR="00703447" w:rsidRPr="00BA013A">
              <w:rPr>
                <w:rStyle w:val="Hyperlink"/>
                <w:lang w:eastAsia="en-US"/>
              </w:rPr>
              <w:t>Innovative funding models for housing, including shared equity schemes</w:t>
            </w:r>
            <w:r w:rsidR="00703447">
              <w:rPr>
                <w:webHidden/>
              </w:rPr>
              <w:tab/>
            </w:r>
            <w:r w:rsidR="00703447">
              <w:rPr>
                <w:webHidden/>
              </w:rPr>
              <w:fldChar w:fldCharType="begin"/>
            </w:r>
            <w:r w:rsidR="00703447">
              <w:rPr>
                <w:webHidden/>
              </w:rPr>
              <w:instrText xml:space="preserve"> PAGEREF _Toc444869965 \h </w:instrText>
            </w:r>
            <w:r w:rsidR="00703447">
              <w:rPr>
                <w:webHidden/>
              </w:rPr>
            </w:r>
            <w:r w:rsidR="00703447">
              <w:rPr>
                <w:webHidden/>
              </w:rPr>
              <w:fldChar w:fldCharType="separate"/>
            </w:r>
            <w:r w:rsidR="00703447">
              <w:rPr>
                <w:webHidden/>
              </w:rPr>
              <w:t>16</w:t>
            </w:r>
            <w:r w:rsidR="00703447">
              <w:rPr>
                <w:webHidden/>
              </w:rPr>
              <w:fldChar w:fldCharType="end"/>
            </w:r>
          </w:hyperlink>
        </w:p>
        <w:p w:rsidR="00703447" w:rsidRDefault="00DF0943">
          <w:pPr>
            <w:pStyle w:val="TOC2"/>
            <w:rPr>
              <w:rFonts w:asciiTheme="minorHAnsi" w:eastAsiaTheme="minorEastAsia" w:hAnsiTheme="minorHAnsi" w:cstheme="minorBidi"/>
              <w:sz w:val="22"/>
              <w:szCs w:val="22"/>
            </w:rPr>
          </w:pPr>
          <w:hyperlink w:anchor="_Toc444869966" w:history="1">
            <w:r w:rsidR="00703447" w:rsidRPr="00BA013A">
              <w:rPr>
                <w:rStyle w:val="Hyperlink"/>
                <w:lang w:eastAsia="en-US"/>
              </w:rPr>
              <w:t>Quantitative and qualitative analysis of the impact of new models of housing and support to inform continuing policy development</w:t>
            </w:r>
            <w:r w:rsidR="00703447">
              <w:rPr>
                <w:webHidden/>
              </w:rPr>
              <w:tab/>
            </w:r>
            <w:r w:rsidR="00703447">
              <w:rPr>
                <w:webHidden/>
              </w:rPr>
              <w:fldChar w:fldCharType="begin"/>
            </w:r>
            <w:r w:rsidR="00703447">
              <w:rPr>
                <w:webHidden/>
              </w:rPr>
              <w:instrText xml:space="preserve"> PAGEREF _Toc444869966 \h </w:instrText>
            </w:r>
            <w:r w:rsidR="00703447">
              <w:rPr>
                <w:webHidden/>
              </w:rPr>
            </w:r>
            <w:r w:rsidR="00703447">
              <w:rPr>
                <w:webHidden/>
              </w:rPr>
              <w:fldChar w:fldCharType="separate"/>
            </w:r>
            <w:r w:rsidR="00703447">
              <w:rPr>
                <w:webHidden/>
              </w:rPr>
              <w:t>17</w:t>
            </w:r>
            <w:r w:rsidR="00703447">
              <w:rPr>
                <w:webHidden/>
              </w:rPr>
              <w:fldChar w:fldCharType="end"/>
            </w:r>
          </w:hyperlink>
        </w:p>
        <w:p w:rsidR="00703447" w:rsidRDefault="00DF0943">
          <w:pPr>
            <w:pStyle w:val="TOC1"/>
            <w:rPr>
              <w:rFonts w:asciiTheme="minorHAnsi" w:eastAsiaTheme="minorEastAsia" w:hAnsiTheme="minorHAnsi" w:cstheme="minorBidi"/>
              <w:b w:val="0"/>
              <w:noProof/>
              <w:sz w:val="22"/>
              <w:szCs w:val="22"/>
            </w:rPr>
          </w:pPr>
          <w:hyperlink w:anchor="_Toc444869967" w:history="1">
            <w:r w:rsidR="00703447" w:rsidRPr="00BA013A">
              <w:rPr>
                <w:rStyle w:val="Hyperlink"/>
                <w:noProof/>
                <w:lang w:eastAsia="en-US"/>
              </w:rPr>
              <w:t>Reference List</w:t>
            </w:r>
            <w:r w:rsidR="00703447">
              <w:rPr>
                <w:noProof/>
                <w:webHidden/>
              </w:rPr>
              <w:tab/>
            </w:r>
            <w:r w:rsidR="00703447">
              <w:rPr>
                <w:noProof/>
                <w:webHidden/>
              </w:rPr>
              <w:fldChar w:fldCharType="begin"/>
            </w:r>
            <w:r w:rsidR="00703447">
              <w:rPr>
                <w:noProof/>
                <w:webHidden/>
              </w:rPr>
              <w:instrText xml:space="preserve"> PAGEREF _Toc444869967 \h </w:instrText>
            </w:r>
            <w:r w:rsidR="00703447">
              <w:rPr>
                <w:noProof/>
                <w:webHidden/>
              </w:rPr>
            </w:r>
            <w:r w:rsidR="00703447">
              <w:rPr>
                <w:noProof/>
                <w:webHidden/>
              </w:rPr>
              <w:fldChar w:fldCharType="separate"/>
            </w:r>
            <w:r w:rsidR="00703447">
              <w:rPr>
                <w:noProof/>
                <w:webHidden/>
              </w:rPr>
              <w:t>18</w:t>
            </w:r>
            <w:r w:rsidR="00703447">
              <w:rPr>
                <w:noProof/>
                <w:webHidden/>
              </w:rPr>
              <w:fldChar w:fldCharType="end"/>
            </w:r>
          </w:hyperlink>
        </w:p>
        <w:p w:rsidR="00500AD9" w:rsidRDefault="00027160">
          <w:r w:rsidRPr="00500AD9">
            <w:rPr>
              <w:b/>
              <w:bCs/>
              <w:noProof/>
            </w:rPr>
            <w:fldChar w:fldCharType="end"/>
          </w:r>
        </w:p>
      </w:sdtContent>
    </w:sdt>
    <w:p w:rsidR="00500AD9" w:rsidRDefault="00500AD9">
      <w:pPr>
        <w:spacing w:before="0" w:after="0"/>
        <w:rPr>
          <w:b/>
          <w:bCs/>
          <w:sz w:val="28"/>
          <w:szCs w:val="28"/>
        </w:rPr>
      </w:pPr>
      <w:r>
        <w:br w:type="page"/>
      </w:r>
    </w:p>
    <w:p w:rsidR="00CA2D8A" w:rsidRPr="002935BF" w:rsidRDefault="00CA2D8A" w:rsidP="002935BF">
      <w:pPr>
        <w:pStyle w:val="Heading1"/>
      </w:pPr>
      <w:bookmarkStart w:id="12" w:name="_Toc444869949"/>
      <w:r w:rsidRPr="002935BF">
        <w:lastRenderedPageBreak/>
        <w:t>Disability Council NSW</w:t>
      </w:r>
      <w:bookmarkEnd w:id="10"/>
      <w:bookmarkEnd w:id="12"/>
      <w:bookmarkEnd w:id="11"/>
    </w:p>
    <w:p w:rsidR="00F846CD" w:rsidRDefault="00CA2D8A" w:rsidP="00CA2D8A">
      <w:pPr>
        <w:rPr>
          <w:rFonts w:cs="Arial"/>
        </w:rPr>
      </w:pPr>
      <w:r w:rsidRPr="00F45FAD">
        <w:rPr>
          <w:rFonts w:cs="Arial"/>
        </w:rPr>
        <w:t>The Disability Council NSW (</w:t>
      </w:r>
      <w:r w:rsidR="00F846CD">
        <w:rPr>
          <w:rFonts w:cs="Arial"/>
        </w:rPr>
        <w:t xml:space="preserve">also known as ‘the </w:t>
      </w:r>
      <w:r w:rsidRPr="00F45FAD">
        <w:rPr>
          <w:rFonts w:cs="Arial"/>
        </w:rPr>
        <w:t>Council</w:t>
      </w:r>
      <w:r w:rsidR="00F846CD">
        <w:rPr>
          <w:rFonts w:cs="Arial"/>
        </w:rPr>
        <w:t>’</w:t>
      </w:r>
      <w:r w:rsidRPr="00F45FAD">
        <w:rPr>
          <w:rFonts w:cs="Arial"/>
        </w:rPr>
        <w:t xml:space="preserve">) was established under the </w:t>
      </w:r>
      <w:r w:rsidRPr="00F45FAD">
        <w:rPr>
          <w:rFonts w:cs="Arial"/>
          <w:i/>
          <w:iCs/>
        </w:rPr>
        <w:t xml:space="preserve">Community Welfare Act1987 </w:t>
      </w:r>
      <w:r w:rsidRPr="00F45FAD">
        <w:rPr>
          <w:rFonts w:cs="Arial"/>
          <w:iCs/>
        </w:rPr>
        <w:t>(NSW)</w:t>
      </w:r>
      <w:r w:rsidRPr="00F45FAD">
        <w:rPr>
          <w:rFonts w:cs="Arial"/>
        </w:rPr>
        <w:t xml:space="preserve">, and was </w:t>
      </w:r>
      <w:r w:rsidR="00FD6769">
        <w:rPr>
          <w:rFonts w:cs="Arial"/>
        </w:rPr>
        <w:t>re-constituted</w:t>
      </w:r>
      <w:r w:rsidRPr="00F45FAD">
        <w:rPr>
          <w:rFonts w:cs="Arial"/>
        </w:rPr>
        <w:t xml:space="preserve"> under the </w:t>
      </w:r>
      <w:r w:rsidRPr="00F45FAD">
        <w:rPr>
          <w:rFonts w:cs="Arial"/>
          <w:i/>
          <w:iCs/>
        </w:rPr>
        <w:t>Disability Inclusion Act 2014</w:t>
      </w:r>
      <w:r w:rsidR="00DF0943">
        <w:rPr>
          <w:rFonts w:cs="Arial"/>
          <w:i/>
          <w:iCs/>
        </w:rPr>
        <w:t xml:space="preserve"> </w:t>
      </w:r>
      <w:r w:rsidRPr="00F45FAD">
        <w:rPr>
          <w:rFonts w:cs="Arial"/>
          <w:iCs/>
        </w:rPr>
        <w:t xml:space="preserve">(NSW) </w:t>
      </w:r>
      <w:r w:rsidRPr="00F45FAD">
        <w:rPr>
          <w:rFonts w:cs="Arial"/>
        </w:rPr>
        <w:t>on 3</w:t>
      </w:r>
      <w:r w:rsidR="00893CEA">
        <w:rPr>
          <w:rFonts w:cs="Arial"/>
        </w:rPr>
        <w:t xml:space="preserve"> </w:t>
      </w:r>
      <w:r w:rsidRPr="00F45FAD">
        <w:rPr>
          <w:rFonts w:cs="Arial"/>
        </w:rPr>
        <w:t xml:space="preserve">December 2014. </w:t>
      </w:r>
      <w:r w:rsidR="00F846CD">
        <w:rPr>
          <w:rFonts w:cs="Arial"/>
        </w:rPr>
        <w:t xml:space="preserve">The </w:t>
      </w:r>
      <w:r w:rsidR="00F846CD">
        <w:rPr>
          <w:rFonts w:cs="Arial"/>
          <w:i/>
        </w:rPr>
        <w:t xml:space="preserve">Disability Inclusion Act </w:t>
      </w:r>
      <w:r w:rsidR="00F846CD" w:rsidRPr="00F846CD">
        <w:rPr>
          <w:rFonts w:cs="Arial"/>
        </w:rPr>
        <w:t>2014</w:t>
      </w:r>
      <w:r w:rsidR="00F846CD">
        <w:rPr>
          <w:rFonts w:cs="Arial"/>
        </w:rPr>
        <w:t xml:space="preserve"> provides a rights-based legislation framework for the Council.</w:t>
      </w:r>
    </w:p>
    <w:p w:rsidR="00CA2D8A" w:rsidRPr="00F45FAD" w:rsidRDefault="00F846CD" w:rsidP="00CA2D8A">
      <w:pPr>
        <w:rPr>
          <w:rFonts w:cs="Arial"/>
        </w:rPr>
      </w:pPr>
      <w:r>
        <w:rPr>
          <w:rFonts w:cs="Arial"/>
        </w:rPr>
        <w:t xml:space="preserve">The </w:t>
      </w:r>
      <w:r w:rsidR="00CA2D8A" w:rsidRPr="00F846CD">
        <w:rPr>
          <w:rFonts w:cs="Arial"/>
        </w:rPr>
        <w:t>Council's</w:t>
      </w:r>
      <w:r w:rsidR="00CA2D8A" w:rsidRPr="00F45FAD">
        <w:rPr>
          <w:rFonts w:cs="Arial"/>
        </w:rPr>
        <w:t xml:space="preserve"> main responsibilities under the </w:t>
      </w:r>
      <w:r w:rsidRPr="00F846CD">
        <w:rPr>
          <w:rFonts w:cs="Arial"/>
          <w:i/>
        </w:rPr>
        <w:t xml:space="preserve">Disability Inclusion </w:t>
      </w:r>
      <w:r w:rsidR="00CA2D8A" w:rsidRPr="00F846CD">
        <w:rPr>
          <w:rFonts w:cs="Arial"/>
          <w:i/>
        </w:rPr>
        <w:t>Act</w:t>
      </w:r>
      <w:r w:rsidRPr="00F846CD">
        <w:rPr>
          <w:rFonts w:cs="Arial"/>
          <w:i/>
        </w:rPr>
        <w:t xml:space="preserve"> 2014</w:t>
      </w:r>
      <w:r w:rsidR="00855919">
        <w:rPr>
          <w:rFonts w:cs="Arial"/>
          <w:i/>
        </w:rPr>
        <w:t xml:space="preserve"> </w:t>
      </w:r>
      <w:r w:rsidR="00CA2D8A">
        <w:rPr>
          <w:rFonts w:cs="Arial"/>
        </w:rPr>
        <w:t>are to:</w:t>
      </w:r>
    </w:p>
    <w:p w:rsidR="00CA2D8A" w:rsidRPr="00F45FAD" w:rsidRDefault="00CA2D8A" w:rsidP="00EF372D">
      <w:pPr>
        <w:numPr>
          <w:ilvl w:val="0"/>
          <w:numId w:val="15"/>
        </w:numPr>
        <w:spacing w:before="0" w:after="0"/>
        <w:ind w:left="714" w:hanging="357"/>
        <w:rPr>
          <w:rFonts w:cs="Arial"/>
        </w:rPr>
      </w:pPr>
      <w:r w:rsidRPr="00F45FAD">
        <w:rPr>
          <w:rFonts w:cs="Arial"/>
          <w:bCs/>
        </w:rPr>
        <w:t>Monitor</w:t>
      </w:r>
      <w:r w:rsidRPr="00F45FAD">
        <w:rPr>
          <w:rFonts w:cs="Arial"/>
        </w:rPr>
        <w:t xml:space="preserve"> the implementation of Government policy;</w:t>
      </w:r>
    </w:p>
    <w:p w:rsidR="00CA2D8A" w:rsidRPr="00F45FAD" w:rsidRDefault="00CA2D8A" w:rsidP="00EF372D">
      <w:pPr>
        <w:numPr>
          <w:ilvl w:val="0"/>
          <w:numId w:val="15"/>
        </w:numPr>
        <w:spacing w:before="0" w:after="0"/>
        <w:ind w:left="714" w:hanging="357"/>
        <w:rPr>
          <w:rFonts w:cs="Arial"/>
        </w:rPr>
      </w:pPr>
      <w:r w:rsidRPr="00F45FAD">
        <w:rPr>
          <w:rFonts w:cs="Arial"/>
          <w:bCs/>
        </w:rPr>
        <w:t>Advise</w:t>
      </w:r>
      <w:r w:rsidRPr="00F45FAD">
        <w:rPr>
          <w:rFonts w:cs="Arial"/>
        </w:rPr>
        <w:t xml:space="preserve"> the Minister on emerging issues rela</w:t>
      </w:r>
      <w:bookmarkStart w:id="13" w:name="_GoBack"/>
      <w:bookmarkEnd w:id="13"/>
      <w:r w:rsidRPr="00F45FAD">
        <w:rPr>
          <w:rFonts w:cs="Arial"/>
        </w:rPr>
        <w:t>ting to people with disability, and about the content and implementation of the NSW State</w:t>
      </w:r>
      <w:r>
        <w:rPr>
          <w:rFonts w:cs="Arial"/>
        </w:rPr>
        <w:t xml:space="preserve"> Disability Inclusion Plan and Disability Inclusion Action P</w:t>
      </w:r>
      <w:r w:rsidRPr="00F45FAD">
        <w:rPr>
          <w:rFonts w:cs="Arial"/>
        </w:rPr>
        <w:t>lans;</w:t>
      </w:r>
    </w:p>
    <w:p w:rsidR="00CA2D8A" w:rsidRPr="00F45FAD" w:rsidRDefault="00CA2D8A" w:rsidP="00EF372D">
      <w:pPr>
        <w:numPr>
          <w:ilvl w:val="0"/>
          <w:numId w:val="15"/>
        </w:numPr>
        <w:spacing w:before="0" w:after="0"/>
        <w:ind w:left="714" w:hanging="357"/>
        <w:rPr>
          <w:rFonts w:cs="Arial"/>
        </w:rPr>
      </w:pPr>
      <w:r w:rsidRPr="00F45FAD">
        <w:rPr>
          <w:rFonts w:cs="Arial"/>
          <w:bCs/>
        </w:rPr>
        <w:t>Advise</w:t>
      </w:r>
      <w:r w:rsidRPr="00F45FAD">
        <w:rPr>
          <w:rFonts w:cs="Arial"/>
        </w:rPr>
        <w:t xml:space="preserve"> public authorities about the</w:t>
      </w:r>
      <w:r>
        <w:rPr>
          <w:rFonts w:cs="Arial"/>
        </w:rPr>
        <w:t xml:space="preserve"> content and implementation of Disability Inclusion Action P</w:t>
      </w:r>
      <w:r w:rsidRPr="00F45FAD">
        <w:rPr>
          <w:rFonts w:cs="Arial"/>
        </w:rPr>
        <w:t>lans;</w:t>
      </w:r>
    </w:p>
    <w:p w:rsidR="00CA2D8A" w:rsidRPr="00F45FAD" w:rsidRDefault="00CA2D8A" w:rsidP="00EF372D">
      <w:pPr>
        <w:numPr>
          <w:ilvl w:val="0"/>
          <w:numId w:val="15"/>
        </w:numPr>
        <w:spacing w:before="0" w:after="0"/>
        <w:ind w:left="714" w:hanging="357"/>
        <w:rPr>
          <w:rFonts w:cs="Arial"/>
        </w:rPr>
      </w:pPr>
      <w:r w:rsidRPr="00F45FAD">
        <w:rPr>
          <w:rFonts w:cs="Arial"/>
          <w:bCs/>
        </w:rPr>
        <w:t>Promote</w:t>
      </w:r>
      <w:r w:rsidRPr="00F45FAD">
        <w:rPr>
          <w:rFonts w:cs="Arial"/>
        </w:rPr>
        <w:t xml:space="preserve"> the inclusion of people with disability in the community and promote community awareness of matters concerning the interests of people with disability and their families;</w:t>
      </w:r>
    </w:p>
    <w:p w:rsidR="00CA2D8A" w:rsidRPr="00D97393" w:rsidRDefault="00CA2D8A" w:rsidP="00EF372D">
      <w:pPr>
        <w:numPr>
          <w:ilvl w:val="0"/>
          <w:numId w:val="15"/>
        </w:numPr>
        <w:spacing w:before="0" w:after="0"/>
        <w:ind w:left="714" w:hanging="357"/>
        <w:rPr>
          <w:rFonts w:cs="Arial"/>
        </w:rPr>
      </w:pPr>
      <w:r w:rsidRPr="00F45FAD">
        <w:rPr>
          <w:rFonts w:cs="Arial"/>
          <w:bCs/>
        </w:rPr>
        <w:t>Consult</w:t>
      </w:r>
      <w:r w:rsidRPr="00F45FAD">
        <w:rPr>
          <w:rFonts w:cs="Arial"/>
        </w:rPr>
        <w:t xml:space="preserve"> with similar </w:t>
      </w:r>
      <w:r w:rsidRPr="00D97393">
        <w:rPr>
          <w:rFonts w:cs="Arial"/>
        </w:rPr>
        <w:t>councils and bodies, and people with disability; and</w:t>
      </w:r>
    </w:p>
    <w:p w:rsidR="00CA2D8A" w:rsidRPr="00874A08" w:rsidRDefault="00CA2D8A" w:rsidP="00EF372D">
      <w:pPr>
        <w:numPr>
          <w:ilvl w:val="0"/>
          <w:numId w:val="15"/>
        </w:numPr>
        <w:spacing w:before="0" w:after="0"/>
        <w:ind w:left="714" w:hanging="357"/>
        <w:rPr>
          <w:rFonts w:cs="Arial"/>
        </w:rPr>
      </w:pPr>
      <w:r w:rsidRPr="00D97393">
        <w:rPr>
          <w:rFonts w:cs="Arial"/>
          <w:bCs/>
        </w:rPr>
        <w:t>Conduct</w:t>
      </w:r>
      <w:r w:rsidRPr="00D97393">
        <w:rPr>
          <w:rFonts w:cs="Arial"/>
        </w:rPr>
        <w:t xml:space="preserve"> research about matters relating to people with disability.</w:t>
      </w:r>
    </w:p>
    <w:p w:rsidR="00F846CD" w:rsidRDefault="00CA2D8A" w:rsidP="00CA2D8A">
      <w:pPr>
        <w:autoSpaceDE w:val="0"/>
        <w:autoSpaceDN w:val="0"/>
        <w:adjustRightInd w:val="0"/>
        <w:rPr>
          <w:rFonts w:cs="Arial"/>
        </w:rPr>
      </w:pPr>
      <w:r w:rsidRPr="00D97393">
        <w:rPr>
          <w:rFonts w:cs="Arial"/>
        </w:rPr>
        <w:t xml:space="preserve">The </w:t>
      </w:r>
      <w:r w:rsidR="00F846CD">
        <w:rPr>
          <w:rFonts w:cs="Arial"/>
        </w:rPr>
        <w:t>Council has 12 members, including a Chairperson and Deputy Chairperson</w:t>
      </w:r>
      <w:r w:rsidRPr="00D97393">
        <w:rPr>
          <w:rFonts w:cs="Arial"/>
        </w:rPr>
        <w:t xml:space="preserve">. Each member is appointed for up to four years by the Governor of NSW on the recommendation of the Minister for Disability Services. </w:t>
      </w:r>
    </w:p>
    <w:p w:rsidR="00CA2D8A" w:rsidRPr="00D97393" w:rsidRDefault="00CA2D8A" w:rsidP="00CA2D8A">
      <w:pPr>
        <w:autoSpaceDE w:val="0"/>
        <w:autoSpaceDN w:val="0"/>
        <w:adjustRightInd w:val="0"/>
        <w:rPr>
          <w:rFonts w:cs="Arial"/>
        </w:rPr>
      </w:pPr>
      <w:r w:rsidRPr="00D97393">
        <w:rPr>
          <w:rFonts w:cs="Arial"/>
        </w:rPr>
        <w:t>Members are selected to be on Council because:</w:t>
      </w:r>
    </w:p>
    <w:p w:rsidR="00CA2D8A" w:rsidRPr="00D97393" w:rsidRDefault="00CA2D8A" w:rsidP="00EF372D">
      <w:pPr>
        <w:numPr>
          <w:ilvl w:val="0"/>
          <w:numId w:val="16"/>
        </w:numPr>
        <w:autoSpaceDE w:val="0"/>
        <w:autoSpaceDN w:val="0"/>
        <w:adjustRightInd w:val="0"/>
        <w:spacing w:before="0" w:after="0"/>
        <w:contextualSpacing/>
        <w:rPr>
          <w:rFonts w:cs="Arial"/>
        </w:rPr>
      </w:pPr>
      <w:r w:rsidRPr="00D97393">
        <w:rPr>
          <w:rFonts w:cs="Arial"/>
        </w:rPr>
        <w:t xml:space="preserve">They </w:t>
      </w:r>
      <w:r w:rsidR="00F846CD">
        <w:rPr>
          <w:rFonts w:cs="Arial"/>
        </w:rPr>
        <w:t>live with a disability</w:t>
      </w:r>
    </w:p>
    <w:p w:rsidR="00CA2D8A" w:rsidRPr="00D97393" w:rsidRDefault="00CA2D8A" w:rsidP="00EF372D">
      <w:pPr>
        <w:numPr>
          <w:ilvl w:val="0"/>
          <w:numId w:val="16"/>
        </w:numPr>
        <w:autoSpaceDE w:val="0"/>
        <w:autoSpaceDN w:val="0"/>
        <w:adjustRightInd w:val="0"/>
        <w:spacing w:before="0" w:after="0"/>
        <w:contextualSpacing/>
        <w:rPr>
          <w:rFonts w:cs="Arial"/>
        </w:rPr>
      </w:pPr>
      <w:r w:rsidRPr="00D97393">
        <w:rPr>
          <w:rFonts w:cs="Arial"/>
        </w:rPr>
        <w:t xml:space="preserve">They </w:t>
      </w:r>
      <w:r w:rsidR="00F846CD">
        <w:rPr>
          <w:rFonts w:cs="Arial"/>
        </w:rPr>
        <w:t>are an expert on disability</w:t>
      </w:r>
    </w:p>
    <w:p w:rsidR="00CA2D8A" w:rsidRDefault="00CA2D8A" w:rsidP="00EF372D">
      <w:pPr>
        <w:numPr>
          <w:ilvl w:val="0"/>
          <w:numId w:val="16"/>
        </w:numPr>
        <w:autoSpaceDE w:val="0"/>
        <w:autoSpaceDN w:val="0"/>
        <w:adjustRightInd w:val="0"/>
        <w:spacing w:before="0" w:after="0"/>
        <w:contextualSpacing/>
        <w:rPr>
          <w:rFonts w:cs="Arial"/>
        </w:rPr>
      </w:pPr>
      <w:r w:rsidRPr="00D97393">
        <w:rPr>
          <w:rFonts w:cs="Arial"/>
        </w:rPr>
        <w:t>They want to improve the l</w:t>
      </w:r>
      <w:r>
        <w:rPr>
          <w:rFonts w:cs="Arial"/>
        </w:rPr>
        <w:t>ives of people with disability.</w:t>
      </w:r>
    </w:p>
    <w:p w:rsidR="00F846CD" w:rsidRPr="00F846CD" w:rsidRDefault="00F846CD" w:rsidP="00F846CD">
      <w:pPr>
        <w:autoSpaceDE w:val="0"/>
        <w:autoSpaceDN w:val="0"/>
        <w:adjustRightInd w:val="0"/>
        <w:spacing w:before="0" w:after="0"/>
        <w:contextualSpacing/>
      </w:pPr>
    </w:p>
    <w:p w:rsidR="00F846CD" w:rsidRPr="00F846CD" w:rsidRDefault="00F846CD" w:rsidP="00F846CD">
      <w:pPr>
        <w:spacing w:before="0" w:after="0"/>
      </w:pPr>
      <w:r w:rsidRPr="00F846CD">
        <w:t>The Council’s members have a variety of disabilities and backgrounds. Members include people from Aboriginal or cultural and linguistically diverse backgrounds (CALD), young people and also people from rural and regional NSW. In addition, the Council includes members who are carers or family members of people with disability.</w:t>
      </w:r>
    </w:p>
    <w:p w:rsidR="002935BF" w:rsidRDefault="0054490B" w:rsidP="00CA2D8A">
      <w:r>
        <w:t xml:space="preserve">The </w:t>
      </w:r>
      <w:r w:rsidR="00F846CD">
        <w:t>Co</w:t>
      </w:r>
      <w:r w:rsidR="00CA2D8A" w:rsidRPr="00D97393">
        <w:t>uncil is funded</w:t>
      </w:r>
      <w:r w:rsidR="00F846CD">
        <w:t xml:space="preserve"> and resourced</w:t>
      </w:r>
      <w:r w:rsidR="00CA2D8A" w:rsidRPr="00D97393">
        <w:t xml:space="preserve"> by the NSW Government through the NSW Department of Family and Community Services (FACS) and is supported by a</w:t>
      </w:r>
      <w:r>
        <w:t xml:space="preserve"> </w:t>
      </w:r>
      <w:r w:rsidR="00CA2D8A" w:rsidRPr="00D97393">
        <w:t>secretariat team within FACS.</w:t>
      </w:r>
    </w:p>
    <w:p w:rsidR="00F846CD" w:rsidRDefault="00F846CD" w:rsidP="00CA2D8A">
      <w:r>
        <w:t>The Council members meet bi-monthly.</w:t>
      </w:r>
      <w:r w:rsidR="000336FF">
        <w:t xml:space="preserve"> </w:t>
      </w:r>
    </w:p>
    <w:p w:rsidR="002935BF" w:rsidRDefault="002935BF">
      <w:pPr>
        <w:spacing w:before="0" w:after="0"/>
      </w:pPr>
    </w:p>
    <w:p w:rsidR="00B1444E" w:rsidRDefault="00B1444E">
      <w:pPr>
        <w:spacing w:before="0" w:after="0"/>
        <w:rPr>
          <w:rStyle w:val="Emphasis"/>
          <w:b/>
          <w:bCs/>
          <w:i w:val="0"/>
          <w:sz w:val="28"/>
          <w:szCs w:val="28"/>
        </w:rPr>
      </w:pPr>
      <w:r>
        <w:rPr>
          <w:rStyle w:val="Emphasis"/>
          <w:i w:val="0"/>
        </w:rPr>
        <w:br w:type="page"/>
      </w:r>
    </w:p>
    <w:p w:rsidR="003A67CE" w:rsidRPr="003A67CE" w:rsidRDefault="002935BF" w:rsidP="003A67CE">
      <w:pPr>
        <w:pStyle w:val="Heading1"/>
      </w:pPr>
      <w:bookmarkStart w:id="14" w:name="_Toc436384603"/>
      <w:bookmarkStart w:id="15" w:name="_Toc444869950"/>
      <w:r w:rsidRPr="0073737F">
        <w:rPr>
          <w:rStyle w:val="Emphasis"/>
          <w:i w:val="0"/>
          <w:iCs w:val="0"/>
        </w:rPr>
        <w:lastRenderedPageBreak/>
        <w:t>Executive Summary</w:t>
      </w:r>
      <w:bookmarkEnd w:id="14"/>
      <w:bookmarkEnd w:id="15"/>
    </w:p>
    <w:p w:rsidR="0000711B" w:rsidRDefault="005A6E8F" w:rsidP="005A6E8F">
      <w:pPr>
        <w:shd w:val="clear" w:color="auto" w:fill="FFFFFF"/>
        <w:spacing w:before="100" w:beforeAutospacing="1" w:after="100" w:afterAutospacing="1" w:line="273" w:lineRule="atLeast"/>
        <w:rPr>
          <w:rFonts w:cs="Arial"/>
        </w:rPr>
      </w:pPr>
      <w:r>
        <w:rPr>
          <w:rFonts w:cs="Arial"/>
        </w:rPr>
        <w:t xml:space="preserve">One of the most fundamental differences between the existing disability service system in Australia and the NDIS is that the NDIS aims to empower people with disability to have choice and control over services and supports they need to make progress towards their goals. The </w:t>
      </w:r>
      <w:r>
        <w:rPr>
          <w:lang w:val="en-US"/>
        </w:rPr>
        <w:t xml:space="preserve">availability of safe, secure, accessible, affordable, appropriate, well-located housing </w:t>
      </w:r>
      <w:r w:rsidRPr="00AA2860">
        <w:rPr>
          <w:rFonts w:cs="Arial"/>
        </w:rPr>
        <w:t xml:space="preserve">that is independent from disability support is essential to </w:t>
      </w:r>
      <w:r>
        <w:rPr>
          <w:rFonts w:cs="Arial"/>
        </w:rPr>
        <w:t>empowering</w:t>
      </w:r>
      <w:r w:rsidRPr="00AA2860">
        <w:rPr>
          <w:rFonts w:cs="Arial"/>
        </w:rPr>
        <w:t xml:space="preserve"> people with disability exercise choice and control</w:t>
      </w:r>
      <w:r>
        <w:rPr>
          <w:rFonts w:cs="Arial"/>
        </w:rPr>
        <w:t xml:space="preserve">. </w:t>
      </w:r>
    </w:p>
    <w:p w:rsidR="00A21076" w:rsidRDefault="00E90BD3" w:rsidP="00A21076">
      <w:pPr>
        <w:shd w:val="clear" w:color="auto" w:fill="FFFFFF"/>
        <w:spacing w:before="0" w:after="0" w:line="273" w:lineRule="atLeast"/>
        <w:rPr>
          <w:lang w:val="en-US"/>
        </w:rPr>
      </w:pPr>
      <w:r>
        <w:rPr>
          <w:rFonts w:cs="Arial"/>
        </w:rPr>
        <w:t xml:space="preserve">This submission outlines </w:t>
      </w:r>
      <w:r>
        <w:rPr>
          <w:lang w:val="en-US"/>
        </w:rPr>
        <w:t xml:space="preserve">a non-exhaustive list of factors that will contribute to better homes for people with disability. </w:t>
      </w:r>
      <w:r w:rsidR="00A21076">
        <w:rPr>
          <w:lang w:val="en-US"/>
        </w:rPr>
        <w:t>These factors are:</w:t>
      </w:r>
    </w:p>
    <w:p w:rsidR="00E90BD3" w:rsidRPr="00A21076" w:rsidRDefault="00E90BD3" w:rsidP="00A21076">
      <w:pPr>
        <w:pStyle w:val="ListParagraph"/>
        <w:numPr>
          <w:ilvl w:val="0"/>
          <w:numId w:val="33"/>
        </w:numPr>
        <w:shd w:val="clear" w:color="auto" w:fill="FFFFFF"/>
        <w:spacing w:before="0" w:after="0" w:line="273" w:lineRule="atLeast"/>
        <w:rPr>
          <w:rStyle w:val="Emphasis"/>
          <w:i w:val="0"/>
          <w:iCs w:val="0"/>
          <w:lang w:val="en-US"/>
        </w:rPr>
      </w:pPr>
      <w:r w:rsidRPr="00A21076">
        <w:rPr>
          <w:rStyle w:val="Emphasis"/>
          <w:bCs/>
          <w:i w:val="0"/>
        </w:rPr>
        <w:t>Advocacy, information and support to make decisions about housing arrangements</w:t>
      </w:r>
    </w:p>
    <w:p w:rsidR="00E90BD3" w:rsidRPr="00E90BD3" w:rsidRDefault="00E90BD3" w:rsidP="00E90BD3">
      <w:pPr>
        <w:pStyle w:val="ListParagraph"/>
        <w:numPr>
          <w:ilvl w:val="0"/>
          <w:numId w:val="33"/>
        </w:numPr>
        <w:spacing w:before="0" w:after="0"/>
        <w:rPr>
          <w:rStyle w:val="Emphasis"/>
          <w:bCs/>
          <w:i w:val="0"/>
        </w:rPr>
      </w:pPr>
      <w:r w:rsidRPr="00E90BD3">
        <w:rPr>
          <w:rStyle w:val="Emphasis"/>
          <w:bCs/>
          <w:i w:val="0"/>
        </w:rPr>
        <w:t>Capacity building for key people and organisations in the housing industry</w:t>
      </w:r>
    </w:p>
    <w:p w:rsidR="00E90BD3" w:rsidRPr="00E90BD3" w:rsidRDefault="00E90BD3" w:rsidP="00E90BD3">
      <w:pPr>
        <w:pStyle w:val="ListParagraph"/>
        <w:numPr>
          <w:ilvl w:val="0"/>
          <w:numId w:val="33"/>
        </w:numPr>
        <w:spacing w:before="0" w:after="0"/>
        <w:rPr>
          <w:rStyle w:val="Emphasis"/>
          <w:bCs/>
          <w:i w:val="0"/>
        </w:rPr>
      </w:pPr>
      <w:r w:rsidRPr="00E90BD3">
        <w:rPr>
          <w:rStyle w:val="Emphasis"/>
          <w:bCs/>
          <w:i w:val="0"/>
        </w:rPr>
        <w:t>Housing models that allow people with disability to live in the community close to transport, shops, services and social and support networks</w:t>
      </w:r>
      <w:r w:rsidRPr="00E90BD3">
        <w:rPr>
          <w:rStyle w:val="Emphasis"/>
          <w:bCs/>
          <w:i w:val="0"/>
        </w:rPr>
        <w:tab/>
      </w:r>
    </w:p>
    <w:p w:rsidR="00E90BD3" w:rsidRPr="00E90BD3" w:rsidRDefault="00E90BD3" w:rsidP="00E90BD3">
      <w:pPr>
        <w:pStyle w:val="ListParagraph"/>
        <w:numPr>
          <w:ilvl w:val="0"/>
          <w:numId w:val="33"/>
        </w:numPr>
        <w:spacing w:before="0" w:after="0"/>
        <w:rPr>
          <w:rStyle w:val="Emphasis"/>
          <w:bCs/>
          <w:i w:val="0"/>
        </w:rPr>
      </w:pPr>
      <w:r w:rsidRPr="00E90BD3">
        <w:rPr>
          <w:rStyle w:val="Emphasis"/>
          <w:bCs/>
          <w:i w:val="0"/>
        </w:rPr>
        <w:t>Legislative requirements for non-discriminatory access standards in housing construction</w:t>
      </w:r>
    </w:p>
    <w:p w:rsidR="00E90BD3" w:rsidRPr="00E90BD3" w:rsidRDefault="00E90BD3" w:rsidP="00E90BD3">
      <w:pPr>
        <w:pStyle w:val="ListParagraph"/>
        <w:numPr>
          <w:ilvl w:val="0"/>
          <w:numId w:val="33"/>
        </w:numPr>
        <w:spacing w:before="0" w:after="0"/>
        <w:rPr>
          <w:rStyle w:val="Emphasis"/>
          <w:bCs/>
          <w:i w:val="0"/>
        </w:rPr>
      </w:pPr>
      <w:r w:rsidRPr="00E90BD3">
        <w:rPr>
          <w:rStyle w:val="Emphasis"/>
          <w:bCs/>
          <w:i w:val="0"/>
        </w:rPr>
        <w:t>Separation of housing and support</w:t>
      </w:r>
      <w:r w:rsidRPr="00E90BD3">
        <w:rPr>
          <w:rStyle w:val="Emphasis"/>
          <w:bCs/>
          <w:i w:val="0"/>
        </w:rPr>
        <w:tab/>
      </w:r>
    </w:p>
    <w:p w:rsidR="00E90BD3" w:rsidRPr="00E90BD3" w:rsidRDefault="00E90BD3" w:rsidP="00E90BD3">
      <w:pPr>
        <w:pStyle w:val="ListParagraph"/>
        <w:numPr>
          <w:ilvl w:val="0"/>
          <w:numId w:val="33"/>
        </w:numPr>
        <w:spacing w:before="0" w:after="0"/>
        <w:rPr>
          <w:rStyle w:val="Emphasis"/>
          <w:bCs/>
          <w:i w:val="0"/>
        </w:rPr>
      </w:pPr>
      <w:r w:rsidRPr="00E90BD3">
        <w:rPr>
          <w:rStyle w:val="Emphasis"/>
          <w:bCs/>
          <w:i w:val="0"/>
        </w:rPr>
        <w:t>A wider range of innovative housing and support models that encourage independence, are integrated into mainstream housing, provide security of tenure and co-ordinate a balance between formal and informal supports</w:t>
      </w:r>
      <w:r w:rsidRPr="00E90BD3">
        <w:rPr>
          <w:rStyle w:val="Emphasis"/>
          <w:bCs/>
          <w:i w:val="0"/>
        </w:rPr>
        <w:tab/>
      </w:r>
    </w:p>
    <w:p w:rsidR="00E90BD3" w:rsidRPr="00E90BD3" w:rsidRDefault="00E90BD3" w:rsidP="00E90BD3">
      <w:pPr>
        <w:pStyle w:val="ListParagraph"/>
        <w:numPr>
          <w:ilvl w:val="0"/>
          <w:numId w:val="33"/>
        </w:numPr>
        <w:spacing w:before="0" w:after="0"/>
        <w:rPr>
          <w:rStyle w:val="Emphasis"/>
          <w:bCs/>
          <w:i w:val="0"/>
        </w:rPr>
      </w:pPr>
      <w:r w:rsidRPr="00E90BD3">
        <w:rPr>
          <w:rStyle w:val="Emphasis"/>
          <w:bCs/>
          <w:i w:val="0"/>
        </w:rPr>
        <w:t>Individualised and flexible approaches to housing and support that are responsive to the needs, abilities, circumstances and preferences of each person</w:t>
      </w:r>
      <w:r w:rsidRPr="00E90BD3">
        <w:rPr>
          <w:rStyle w:val="Emphasis"/>
          <w:bCs/>
          <w:i w:val="0"/>
        </w:rPr>
        <w:tab/>
      </w:r>
    </w:p>
    <w:p w:rsidR="00E90BD3" w:rsidRPr="00E90BD3" w:rsidRDefault="00E90BD3" w:rsidP="00E90BD3">
      <w:pPr>
        <w:pStyle w:val="ListParagraph"/>
        <w:numPr>
          <w:ilvl w:val="0"/>
          <w:numId w:val="33"/>
        </w:numPr>
        <w:spacing w:before="0" w:after="0"/>
        <w:rPr>
          <w:rStyle w:val="Emphasis"/>
          <w:bCs/>
          <w:i w:val="0"/>
        </w:rPr>
      </w:pPr>
      <w:r w:rsidRPr="00E90BD3">
        <w:rPr>
          <w:rStyle w:val="Emphasis"/>
          <w:bCs/>
          <w:i w:val="0"/>
        </w:rPr>
        <w:t>Improved planning and co-ordination across government and non-government services to meet housing and support needs</w:t>
      </w:r>
      <w:r w:rsidRPr="00E90BD3">
        <w:rPr>
          <w:rStyle w:val="Emphasis"/>
          <w:bCs/>
          <w:i w:val="0"/>
        </w:rPr>
        <w:tab/>
      </w:r>
    </w:p>
    <w:p w:rsidR="00E90BD3" w:rsidRPr="00E90BD3" w:rsidRDefault="00E90BD3" w:rsidP="00E90BD3">
      <w:pPr>
        <w:pStyle w:val="ListParagraph"/>
        <w:numPr>
          <w:ilvl w:val="0"/>
          <w:numId w:val="33"/>
        </w:numPr>
        <w:spacing w:before="0" w:after="0"/>
        <w:rPr>
          <w:rStyle w:val="Emphasis"/>
          <w:bCs/>
          <w:i w:val="0"/>
        </w:rPr>
      </w:pPr>
      <w:r w:rsidRPr="00E90BD3">
        <w:rPr>
          <w:rStyle w:val="Emphasis"/>
          <w:bCs/>
          <w:i w:val="0"/>
        </w:rPr>
        <w:t>A simpler, streamlined housing allocation model that enables choice</w:t>
      </w:r>
      <w:r w:rsidRPr="00E90BD3">
        <w:rPr>
          <w:rStyle w:val="Emphasis"/>
          <w:bCs/>
          <w:i w:val="0"/>
        </w:rPr>
        <w:tab/>
      </w:r>
    </w:p>
    <w:p w:rsidR="00E90BD3" w:rsidRPr="00E90BD3" w:rsidRDefault="00E90BD3" w:rsidP="00E90BD3">
      <w:pPr>
        <w:pStyle w:val="ListParagraph"/>
        <w:numPr>
          <w:ilvl w:val="0"/>
          <w:numId w:val="33"/>
        </w:numPr>
        <w:spacing w:before="0" w:after="0"/>
        <w:rPr>
          <w:rStyle w:val="Emphasis"/>
          <w:bCs/>
          <w:i w:val="0"/>
        </w:rPr>
      </w:pPr>
      <w:r w:rsidRPr="00E90BD3">
        <w:rPr>
          <w:rStyle w:val="Emphasis"/>
          <w:bCs/>
          <w:i w:val="0"/>
        </w:rPr>
        <w:t>Creative use of smart technology and equipment to reduce reliance on formal support and increase independence</w:t>
      </w:r>
      <w:r w:rsidRPr="00E90BD3">
        <w:rPr>
          <w:rStyle w:val="Emphasis"/>
          <w:bCs/>
          <w:i w:val="0"/>
        </w:rPr>
        <w:tab/>
      </w:r>
    </w:p>
    <w:p w:rsidR="00E90BD3" w:rsidRPr="00E90BD3" w:rsidRDefault="00E90BD3" w:rsidP="00E90BD3">
      <w:pPr>
        <w:pStyle w:val="ListParagraph"/>
        <w:numPr>
          <w:ilvl w:val="0"/>
          <w:numId w:val="33"/>
        </w:numPr>
        <w:spacing w:before="0" w:after="0"/>
        <w:rPr>
          <w:rStyle w:val="Emphasis"/>
          <w:bCs/>
          <w:i w:val="0"/>
        </w:rPr>
      </w:pPr>
      <w:r w:rsidRPr="00E90BD3">
        <w:rPr>
          <w:rStyle w:val="Emphasis"/>
          <w:bCs/>
          <w:i w:val="0"/>
        </w:rPr>
        <w:t>Housing options that meet the cultural needs of people with disability from Culturally and Linguistically Diverse (CALD) and Aboriginal and Torres Strait Islander backgrounds</w:t>
      </w:r>
      <w:r w:rsidRPr="00E90BD3">
        <w:rPr>
          <w:rStyle w:val="Emphasis"/>
          <w:bCs/>
          <w:i w:val="0"/>
        </w:rPr>
        <w:tab/>
      </w:r>
    </w:p>
    <w:p w:rsidR="00E90BD3" w:rsidRPr="00E90BD3" w:rsidRDefault="00E90BD3" w:rsidP="00E90BD3">
      <w:pPr>
        <w:pStyle w:val="ListParagraph"/>
        <w:numPr>
          <w:ilvl w:val="0"/>
          <w:numId w:val="33"/>
        </w:numPr>
        <w:spacing w:before="0" w:after="0"/>
        <w:rPr>
          <w:rStyle w:val="Emphasis"/>
          <w:bCs/>
          <w:i w:val="0"/>
        </w:rPr>
      </w:pPr>
      <w:r w:rsidRPr="00E90BD3">
        <w:rPr>
          <w:rStyle w:val="Emphasis"/>
          <w:bCs/>
          <w:i w:val="0"/>
        </w:rPr>
        <w:t>Innovative funding models for housing, including shared equity schemes</w:t>
      </w:r>
    </w:p>
    <w:p w:rsidR="00E90BD3" w:rsidRPr="00E90BD3" w:rsidRDefault="00E90BD3" w:rsidP="00E90BD3">
      <w:pPr>
        <w:pStyle w:val="ListParagraph"/>
        <w:numPr>
          <w:ilvl w:val="0"/>
          <w:numId w:val="33"/>
        </w:numPr>
        <w:spacing w:before="0" w:after="0"/>
        <w:rPr>
          <w:bCs/>
          <w:iCs/>
        </w:rPr>
      </w:pPr>
      <w:r w:rsidRPr="00E90BD3">
        <w:rPr>
          <w:rStyle w:val="Emphasis"/>
          <w:bCs/>
          <w:i w:val="0"/>
        </w:rPr>
        <w:t>Quantitative and qualitative analysis of the impact of new models of housing and support to inform continuing policy development</w:t>
      </w:r>
      <w:r w:rsidRPr="00E90BD3">
        <w:rPr>
          <w:rStyle w:val="Emphasis"/>
          <w:bCs/>
          <w:i w:val="0"/>
        </w:rPr>
        <w:tab/>
      </w:r>
    </w:p>
    <w:p w:rsidR="00E90BD3" w:rsidRDefault="00E90BD3" w:rsidP="00E90BD3">
      <w:pPr>
        <w:shd w:val="clear" w:color="auto" w:fill="FFFFFF"/>
        <w:spacing w:before="100" w:beforeAutospacing="1" w:after="100" w:afterAutospacing="1" w:line="273" w:lineRule="atLeast"/>
        <w:rPr>
          <w:rFonts w:cs="Arial"/>
        </w:rPr>
      </w:pPr>
      <w:r>
        <w:rPr>
          <w:lang w:val="en-US"/>
        </w:rPr>
        <w:t>Some innovative models and pilot programs that incorporate these factors are also outlined to highlight how different approaches can enhance independence, choice and control for people with disability as well as contribute to more inclusive communities.</w:t>
      </w:r>
    </w:p>
    <w:p w:rsidR="00A21076" w:rsidRPr="00A21076" w:rsidRDefault="008A4C1D" w:rsidP="008A4C1D">
      <w:pPr>
        <w:autoSpaceDE w:val="0"/>
        <w:autoSpaceDN w:val="0"/>
        <w:adjustRightInd w:val="0"/>
        <w:rPr>
          <w:lang w:val="en-US"/>
        </w:rPr>
      </w:pPr>
      <w:r w:rsidRPr="00A21076">
        <w:rPr>
          <w:lang w:val="en-US"/>
        </w:rPr>
        <w:t>Expect</w:t>
      </w:r>
      <w:r w:rsidR="00A21076" w:rsidRPr="00A21076">
        <w:rPr>
          <w:lang w:val="en-US"/>
        </w:rPr>
        <w:t xml:space="preserve">ations about the improvements to quality of life, social and economic participation and ability to exercise choice and control over all aspects of daily life that the NDIS will deliver are high. </w:t>
      </w:r>
      <w:r w:rsidR="0000711B" w:rsidRPr="00A21076">
        <w:rPr>
          <w:lang w:val="en-US"/>
        </w:rPr>
        <w:t xml:space="preserve">Underscoring the recommendations made in this submission is the fundamental need to design and implement solutions that give people with disability choice and control over where and with whom they live and who provides their supports. It is imperative that housing and support models for people with disability encourage and enhance independence, are integrated into mainstream housing, provide security of tenure, and co-ordinate a balance between formal and informal support. </w:t>
      </w:r>
    </w:p>
    <w:p w:rsidR="00171C28" w:rsidRPr="008A4C1D" w:rsidRDefault="008A4C1D" w:rsidP="008A4C1D">
      <w:pPr>
        <w:pStyle w:val="Heading1"/>
        <w:rPr>
          <w:rFonts w:cs="Arial"/>
          <w:color w:val="000000"/>
          <w:sz w:val="16"/>
          <w:szCs w:val="16"/>
          <w:shd w:val="clear" w:color="auto" w:fill="FFFFFF"/>
        </w:rPr>
      </w:pPr>
      <w:bookmarkStart w:id="16" w:name="_Toc436384604"/>
      <w:bookmarkStart w:id="17" w:name="_Toc444869951"/>
      <w:r>
        <w:rPr>
          <w:rStyle w:val="Emphasis"/>
          <w:i w:val="0"/>
        </w:rPr>
        <w:lastRenderedPageBreak/>
        <w:t>List of Re</w:t>
      </w:r>
      <w:r w:rsidR="002935BF" w:rsidRPr="002935BF">
        <w:rPr>
          <w:rStyle w:val="Emphasis"/>
          <w:i w:val="0"/>
        </w:rPr>
        <w:t>commendations</w:t>
      </w:r>
      <w:bookmarkEnd w:id="16"/>
      <w:bookmarkEnd w:id="17"/>
    </w:p>
    <w:p w:rsidR="009C1F11" w:rsidRPr="009C1F11" w:rsidRDefault="009C1F11" w:rsidP="00BC0409">
      <w:pPr>
        <w:rPr>
          <w:b/>
        </w:rPr>
      </w:pPr>
      <w:r w:rsidRPr="009C1F11">
        <w:rPr>
          <w:b/>
        </w:rPr>
        <w:t xml:space="preserve">Recommendation 1: </w:t>
      </w:r>
      <w:r w:rsidRPr="00BC0409">
        <w:t xml:space="preserve">Include sufficient </w:t>
      </w:r>
      <w:r w:rsidR="00462C37" w:rsidRPr="00BC0409">
        <w:t>supports</w:t>
      </w:r>
      <w:r w:rsidR="00462C37">
        <w:t xml:space="preserve"> </w:t>
      </w:r>
      <w:r w:rsidR="00462C37" w:rsidRPr="00BC0409">
        <w:t>in</w:t>
      </w:r>
      <w:r w:rsidRPr="00BC0409">
        <w:t xml:space="preserve"> participant’s plans to enable people to make decisions about where and with whom they live and to search, apply for and maintain</w:t>
      </w:r>
      <w:r w:rsidR="004D08F4">
        <w:t xml:space="preserve"> and</w:t>
      </w:r>
      <w:r w:rsidR="00462C37">
        <w:t>/</w:t>
      </w:r>
      <w:r w:rsidR="004D08F4">
        <w:t xml:space="preserve">or </w:t>
      </w:r>
      <w:r w:rsidR="00462C37">
        <w:t xml:space="preserve">change </w:t>
      </w:r>
      <w:r w:rsidR="000430E9" w:rsidRPr="00BC0409">
        <w:t>housing</w:t>
      </w:r>
      <w:r w:rsidR="000430E9">
        <w:t xml:space="preserve"> as</w:t>
      </w:r>
      <w:r w:rsidR="00462C37">
        <w:t xml:space="preserve"> their needs and preferences change</w:t>
      </w:r>
      <w:r w:rsidRPr="00BC0409">
        <w:t>.</w:t>
      </w:r>
    </w:p>
    <w:p w:rsidR="007C2612" w:rsidRDefault="007C2612" w:rsidP="007C2612">
      <w:pPr>
        <w:rPr>
          <w:b/>
        </w:rPr>
      </w:pPr>
      <w:r w:rsidRPr="009C1F11">
        <w:rPr>
          <w:b/>
        </w:rPr>
        <w:t xml:space="preserve">Recommendation 2: </w:t>
      </w:r>
      <w:r w:rsidRPr="00BC0409">
        <w:t>Allocate funding through the Information, Linkages and Capacity Building framework to building and strengthening the capacity of social housing providers,</w:t>
      </w:r>
      <w:r>
        <w:t xml:space="preserve"> public and </w:t>
      </w:r>
      <w:r w:rsidR="00355BF6">
        <w:t xml:space="preserve">private </w:t>
      </w:r>
      <w:r w:rsidR="00355BF6" w:rsidRPr="00BC0409">
        <w:t>landlords</w:t>
      </w:r>
      <w:r w:rsidRPr="00BC0409">
        <w:t>, real estate agents, developers, builders</w:t>
      </w:r>
      <w:r>
        <w:t xml:space="preserve">, investors </w:t>
      </w:r>
      <w:r w:rsidRPr="00BC0409">
        <w:t>and financial institutions</w:t>
      </w:r>
      <w:r>
        <w:t xml:space="preserve"> to provide appropriate, affordable and accessible housing for people with disability. </w:t>
      </w:r>
    </w:p>
    <w:p w:rsidR="00BC0409" w:rsidRDefault="00BC0409" w:rsidP="00BC0409">
      <w:pPr>
        <w:rPr>
          <w:b/>
        </w:rPr>
      </w:pPr>
      <w:r w:rsidRPr="00BC0409">
        <w:rPr>
          <w:b/>
        </w:rPr>
        <w:t xml:space="preserve">Recommendation 3: </w:t>
      </w:r>
      <w:r w:rsidR="000430E9">
        <w:t>Ensure housing support is sufficient to enable location in the community that provides reasonable access to shops, services and individual support networks</w:t>
      </w:r>
    </w:p>
    <w:p w:rsidR="00BC0409" w:rsidRDefault="00BC0409" w:rsidP="00BC0409">
      <w:pPr>
        <w:autoSpaceDE w:val="0"/>
        <w:autoSpaceDN w:val="0"/>
        <w:adjustRightInd w:val="0"/>
        <w:rPr>
          <w:b/>
        </w:rPr>
      </w:pPr>
      <w:r>
        <w:rPr>
          <w:b/>
        </w:rPr>
        <w:t xml:space="preserve">Recommendation 4:  </w:t>
      </w:r>
      <w:r w:rsidRPr="00BC0409">
        <w:t>Introduce legislative requirements across Australia for non-discriminatory access standards in new housing construction</w:t>
      </w:r>
      <w:r w:rsidR="000430E9">
        <w:t>.</w:t>
      </w:r>
    </w:p>
    <w:p w:rsidR="00BC0409" w:rsidRDefault="00BC0409" w:rsidP="00BC0409">
      <w:pPr>
        <w:autoSpaceDE w:val="0"/>
        <w:autoSpaceDN w:val="0"/>
        <w:adjustRightInd w:val="0"/>
        <w:rPr>
          <w:b/>
        </w:rPr>
      </w:pPr>
      <w:r>
        <w:rPr>
          <w:b/>
        </w:rPr>
        <w:t xml:space="preserve">Recommendation 5: </w:t>
      </w:r>
      <w:r w:rsidRPr="00BC0409">
        <w:t xml:space="preserve"> Require that all housing providers that provide support to people with disability allow a separation between housing and support.</w:t>
      </w:r>
    </w:p>
    <w:p w:rsidR="00D324C4" w:rsidRPr="009A74BE" w:rsidRDefault="00D324C4" w:rsidP="00D324C4">
      <w:pPr>
        <w:autoSpaceDE w:val="0"/>
        <w:autoSpaceDN w:val="0"/>
        <w:adjustRightInd w:val="0"/>
        <w:rPr>
          <w:b/>
        </w:rPr>
      </w:pPr>
      <w:r w:rsidRPr="00681137">
        <w:rPr>
          <w:b/>
        </w:rPr>
        <w:t>Recommendation</w:t>
      </w:r>
      <w:r>
        <w:rPr>
          <w:b/>
        </w:rPr>
        <w:t xml:space="preserve"> 6</w:t>
      </w:r>
      <w:r w:rsidRPr="00681137">
        <w:rPr>
          <w:b/>
        </w:rPr>
        <w:t xml:space="preserve">:  </w:t>
      </w:r>
      <w:r w:rsidRPr="00D324C4">
        <w:t xml:space="preserve">Allow NDIS funding to be applied flexibly to the cost of housing models that will encourage and enhance independence, be integrated into mainstream housing, provide security of tenure, and co-ordinate a balance between formal and informal support. </w:t>
      </w:r>
    </w:p>
    <w:p w:rsidR="00BC0409" w:rsidRDefault="00BC0409" w:rsidP="00BC0409">
      <w:pPr>
        <w:autoSpaceDE w:val="0"/>
        <w:autoSpaceDN w:val="0"/>
        <w:adjustRightInd w:val="0"/>
        <w:rPr>
          <w:b/>
        </w:rPr>
      </w:pPr>
      <w:r>
        <w:rPr>
          <w:b/>
        </w:rPr>
        <w:t xml:space="preserve">Recommendation 7:  </w:t>
      </w:r>
      <w:r w:rsidRPr="00BC0409">
        <w:t>Allow NDIS funding to be applied to create living arrangements that are tailored to individual needs and flexible enough to respond to changing needs, abilities and preferences</w:t>
      </w:r>
    </w:p>
    <w:p w:rsidR="00BC0409" w:rsidRDefault="00BC0409" w:rsidP="00BC0409">
      <w:pPr>
        <w:shd w:val="clear" w:color="auto" w:fill="FFFFFF"/>
        <w:spacing w:before="100" w:beforeAutospacing="1" w:after="100" w:afterAutospacing="1" w:line="273" w:lineRule="atLeast"/>
        <w:rPr>
          <w:rFonts w:cs="Arial"/>
          <w:b/>
        </w:rPr>
      </w:pPr>
      <w:r>
        <w:rPr>
          <w:rFonts w:cs="Arial"/>
          <w:b/>
        </w:rPr>
        <w:t xml:space="preserve">Recommendation 8: </w:t>
      </w:r>
      <w:r w:rsidRPr="00BC0409">
        <w:rPr>
          <w:rFonts w:cs="Arial"/>
        </w:rPr>
        <w:t xml:space="preserve">Support and work closely with governments to ensure improved planning and co-ordination across government and non-government services to meet housing and support needs.  </w:t>
      </w:r>
    </w:p>
    <w:p w:rsidR="00BC0409" w:rsidRDefault="00BC0409" w:rsidP="00BC0409">
      <w:pPr>
        <w:shd w:val="clear" w:color="auto" w:fill="FFFFFF"/>
        <w:spacing w:before="100" w:beforeAutospacing="1" w:after="100" w:afterAutospacing="1" w:line="273" w:lineRule="atLeast"/>
        <w:rPr>
          <w:rFonts w:cs="Arial"/>
          <w:b/>
        </w:rPr>
      </w:pPr>
      <w:r>
        <w:rPr>
          <w:rFonts w:cs="Arial"/>
          <w:b/>
        </w:rPr>
        <w:t xml:space="preserve">Recommendation 9: </w:t>
      </w:r>
      <w:r w:rsidRPr="00BC0409">
        <w:rPr>
          <w:rFonts w:cs="Arial"/>
        </w:rPr>
        <w:t>Work with housing providers to facilitate a simple</w:t>
      </w:r>
      <w:r w:rsidR="003D0B61">
        <w:rPr>
          <w:rFonts w:cs="Arial"/>
        </w:rPr>
        <w:t>r</w:t>
      </w:r>
      <w:r w:rsidRPr="00BC0409">
        <w:rPr>
          <w:rFonts w:cs="Arial"/>
        </w:rPr>
        <w:t>, streamlined housing allocation model that enables choice for participants.</w:t>
      </w:r>
    </w:p>
    <w:p w:rsidR="00BC0409" w:rsidRDefault="00BC0409" w:rsidP="00BC0409">
      <w:pPr>
        <w:autoSpaceDE w:val="0"/>
        <w:autoSpaceDN w:val="0"/>
        <w:adjustRightInd w:val="0"/>
        <w:rPr>
          <w:rFonts w:cs="Arial"/>
        </w:rPr>
      </w:pPr>
      <w:r>
        <w:rPr>
          <w:rFonts w:cs="Arial"/>
          <w:b/>
        </w:rPr>
        <w:t xml:space="preserve">Recommendation 10: </w:t>
      </w:r>
      <w:r w:rsidRPr="00BC0409">
        <w:rPr>
          <w:rFonts w:cs="Arial"/>
        </w:rPr>
        <w:t>Allow funding in individual packages for technology</w:t>
      </w:r>
      <w:r w:rsidR="003D6180">
        <w:rPr>
          <w:rFonts w:cs="Arial"/>
        </w:rPr>
        <w:t xml:space="preserve"> aids and </w:t>
      </w:r>
      <w:r w:rsidR="00783A93">
        <w:rPr>
          <w:rFonts w:cs="Arial"/>
        </w:rPr>
        <w:t xml:space="preserve">equipment </w:t>
      </w:r>
      <w:r w:rsidR="00783A93" w:rsidRPr="00BC0409">
        <w:rPr>
          <w:rFonts w:cs="Arial"/>
        </w:rPr>
        <w:t>that</w:t>
      </w:r>
      <w:r w:rsidRPr="00BC0409">
        <w:rPr>
          <w:rFonts w:cs="Arial"/>
        </w:rPr>
        <w:t xml:space="preserve"> can reduce reliance on formal support and increase independence</w:t>
      </w:r>
    </w:p>
    <w:p w:rsidR="00BC0409" w:rsidRDefault="00BC0409" w:rsidP="00BC0409">
      <w:pPr>
        <w:spacing w:line="244" w:lineRule="auto"/>
        <w:ind w:right="103"/>
        <w:rPr>
          <w:rFonts w:cs="Arial"/>
          <w:b/>
        </w:rPr>
      </w:pPr>
      <w:r>
        <w:rPr>
          <w:rFonts w:cs="Arial"/>
          <w:b/>
        </w:rPr>
        <w:t xml:space="preserve">Recommendation 11: </w:t>
      </w:r>
      <w:r w:rsidRPr="00BC0409">
        <w:rPr>
          <w:rFonts w:cs="Arial"/>
        </w:rPr>
        <w:t>Ensure that the assessment process for housing options takes into account the cultural needs of different groups, including people from Culturally and Linguistically Diverse (CALD) and Aboriginal and Torres Strait Islander backgrounds</w:t>
      </w:r>
    </w:p>
    <w:p w:rsidR="00BC0409" w:rsidRDefault="00BC0409" w:rsidP="00BC0409">
      <w:pPr>
        <w:spacing w:line="244" w:lineRule="auto"/>
        <w:ind w:right="103"/>
        <w:rPr>
          <w:rFonts w:eastAsia="Arial" w:cs="Arial"/>
          <w:sz w:val="22"/>
          <w:szCs w:val="22"/>
        </w:rPr>
      </w:pPr>
      <w:r>
        <w:rPr>
          <w:rFonts w:cs="Arial"/>
          <w:b/>
        </w:rPr>
        <w:t xml:space="preserve">Recommendation 12: </w:t>
      </w:r>
      <w:r w:rsidRPr="00BC0409">
        <w:rPr>
          <w:rFonts w:cs="Arial"/>
        </w:rPr>
        <w:t>Develop and fund culturally appropriate models of housing and support for people from Aboriginal and Torres Strait Islander backgrounds</w:t>
      </w:r>
    </w:p>
    <w:p w:rsidR="00125D3D" w:rsidRDefault="00BC0409" w:rsidP="00BC0409">
      <w:pPr>
        <w:autoSpaceDE w:val="0"/>
        <w:autoSpaceDN w:val="0"/>
        <w:adjustRightInd w:val="0"/>
        <w:rPr>
          <w:rFonts w:cs="Arial"/>
        </w:rPr>
      </w:pPr>
      <w:r>
        <w:rPr>
          <w:rFonts w:cs="Arial"/>
          <w:b/>
        </w:rPr>
        <w:t xml:space="preserve">Recommendation 13: </w:t>
      </w:r>
      <w:r w:rsidRPr="00BC0409">
        <w:rPr>
          <w:rFonts w:cs="Arial"/>
        </w:rPr>
        <w:t>Allow for innovative funding models, including shared equity schemes, to leverage available financial resources to deliver more secure, stable homes for people with disability</w:t>
      </w:r>
    </w:p>
    <w:p w:rsidR="00783A93" w:rsidRDefault="003D6180" w:rsidP="00BC0409">
      <w:pPr>
        <w:autoSpaceDE w:val="0"/>
        <w:autoSpaceDN w:val="0"/>
        <w:adjustRightInd w:val="0"/>
        <w:rPr>
          <w:rFonts w:cs="Arial"/>
        </w:rPr>
      </w:pPr>
      <w:r w:rsidRPr="00783A93">
        <w:rPr>
          <w:rFonts w:cs="Arial"/>
          <w:b/>
        </w:rPr>
        <w:lastRenderedPageBreak/>
        <w:t>Recommendation 14:</w:t>
      </w:r>
      <w:r>
        <w:rPr>
          <w:rFonts w:cs="Arial"/>
        </w:rPr>
        <w:t xml:space="preserve"> </w:t>
      </w:r>
      <w:r w:rsidR="006079CF">
        <w:rPr>
          <w:rFonts w:cs="Arial"/>
        </w:rPr>
        <w:t>Allow funding</w:t>
      </w:r>
      <w:r w:rsidR="00783A93">
        <w:rPr>
          <w:rFonts w:cs="Arial"/>
        </w:rPr>
        <w:t xml:space="preserve"> under the </w:t>
      </w:r>
      <w:r w:rsidR="00355BF6">
        <w:rPr>
          <w:rFonts w:cs="Arial"/>
        </w:rPr>
        <w:t xml:space="preserve">NDIS </w:t>
      </w:r>
      <w:r w:rsidR="00783A93">
        <w:rPr>
          <w:rFonts w:cs="Arial"/>
        </w:rPr>
        <w:t xml:space="preserve">to undertake quantitative and qualitative analysis of the impact of new models of housing and support to inform continuing policy development </w:t>
      </w:r>
    </w:p>
    <w:p w:rsidR="003D6180" w:rsidRPr="00BC0409" w:rsidRDefault="003D6180" w:rsidP="00BC0409">
      <w:pPr>
        <w:autoSpaceDE w:val="0"/>
        <w:autoSpaceDN w:val="0"/>
        <w:adjustRightInd w:val="0"/>
        <w:rPr>
          <w:rFonts w:eastAsia="Arial" w:cs="Arial"/>
          <w:spacing w:val="-2"/>
        </w:rPr>
      </w:pPr>
    </w:p>
    <w:p w:rsidR="00355BF6" w:rsidRDefault="00355BF6">
      <w:pPr>
        <w:spacing w:before="0" w:after="0"/>
        <w:rPr>
          <w:b/>
          <w:bCs/>
          <w:sz w:val="28"/>
          <w:szCs w:val="28"/>
        </w:rPr>
      </w:pPr>
      <w:bookmarkStart w:id="18" w:name="_Toc436384605"/>
      <w:r>
        <w:br w:type="page"/>
      </w:r>
    </w:p>
    <w:p w:rsidR="00B64390" w:rsidRDefault="00874A08" w:rsidP="00874A08">
      <w:pPr>
        <w:pStyle w:val="Heading1"/>
      </w:pPr>
      <w:bookmarkStart w:id="19" w:name="_Toc444869952"/>
      <w:r>
        <w:lastRenderedPageBreak/>
        <w:t>Introduction</w:t>
      </w:r>
      <w:bookmarkEnd w:id="18"/>
      <w:bookmarkEnd w:id="19"/>
    </w:p>
    <w:p w:rsidR="00EA3A04" w:rsidRDefault="009A1E3C" w:rsidP="00F846CD">
      <w:pPr>
        <w:shd w:val="clear" w:color="auto" w:fill="FFFFFF"/>
        <w:spacing w:before="100" w:beforeAutospacing="1" w:after="100" w:afterAutospacing="1" w:line="273" w:lineRule="atLeast"/>
        <w:rPr>
          <w:lang w:val="en-US"/>
        </w:rPr>
      </w:pPr>
      <w:r>
        <w:rPr>
          <w:rFonts w:cs="Arial"/>
        </w:rPr>
        <w:t xml:space="preserve">The </w:t>
      </w:r>
      <w:r w:rsidR="00874A08" w:rsidRPr="006B7010">
        <w:rPr>
          <w:rFonts w:cs="Arial"/>
        </w:rPr>
        <w:t xml:space="preserve">Council welcomes the opportunity to make a submission to </w:t>
      </w:r>
      <w:r w:rsidR="00F846CD">
        <w:rPr>
          <w:rFonts w:cs="Arial"/>
        </w:rPr>
        <w:t xml:space="preserve">the </w:t>
      </w:r>
      <w:r w:rsidR="001E5BCD" w:rsidRPr="00AB3691">
        <w:rPr>
          <w:lang w:val="en-US"/>
        </w:rPr>
        <w:t xml:space="preserve">Joint Standing Committee on the </w:t>
      </w:r>
      <w:r>
        <w:rPr>
          <w:lang w:val="en-US"/>
        </w:rPr>
        <w:t xml:space="preserve">National Disability Insurance Scheme (NDIS) </w:t>
      </w:r>
      <w:r w:rsidR="001E5BCD" w:rsidRPr="00AB3691">
        <w:rPr>
          <w:lang w:val="en-US"/>
        </w:rPr>
        <w:t>Inquiry into accommodation for people with disability and the NDIS</w:t>
      </w:r>
      <w:r w:rsidR="00F846CD">
        <w:rPr>
          <w:lang w:val="en-US"/>
        </w:rPr>
        <w:t>.</w:t>
      </w:r>
    </w:p>
    <w:p w:rsidR="0065142C" w:rsidRPr="00AA2860" w:rsidRDefault="003E2ABF" w:rsidP="00946CA2">
      <w:pPr>
        <w:shd w:val="clear" w:color="auto" w:fill="FFFFFF"/>
        <w:spacing w:before="100" w:beforeAutospacing="1" w:after="100" w:afterAutospacing="1" w:line="273" w:lineRule="atLeast"/>
        <w:rPr>
          <w:rFonts w:cs="Arial"/>
        </w:rPr>
      </w:pPr>
      <w:r>
        <w:rPr>
          <w:rFonts w:cs="Arial"/>
        </w:rPr>
        <w:t xml:space="preserve">One of the most fundamental differences between the existing disability service system in Australia and the NDIS is that the NDIS aims to empower people with disability to have choice and control over services and supports they need to make progress towards their </w:t>
      </w:r>
      <w:r w:rsidR="00783A93">
        <w:rPr>
          <w:rFonts w:cs="Arial"/>
        </w:rPr>
        <w:t>goals. The</w:t>
      </w:r>
      <w:r>
        <w:rPr>
          <w:rFonts w:cs="Arial"/>
        </w:rPr>
        <w:t xml:space="preserve"> </w:t>
      </w:r>
      <w:r>
        <w:rPr>
          <w:lang w:val="en-US"/>
        </w:rPr>
        <w:t xml:space="preserve">availability of safe, secure, accessible, affordable, </w:t>
      </w:r>
      <w:r w:rsidR="00236AA6">
        <w:rPr>
          <w:lang w:val="en-US"/>
        </w:rPr>
        <w:t xml:space="preserve">appropriate, </w:t>
      </w:r>
      <w:r>
        <w:rPr>
          <w:lang w:val="en-US"/>
        </w:rPr>
        <w:t xml:space="preserve">well-located housing </w:t>
      </w:r>
      <w:r w:rsidRPr="00AA2860">
        <w:rPr>
          <w:rFonts w:cs="Arial"/>
        </w:rPr>
        <w:t xml:space="preserve">that is independent from disability support is essential to </w:t>
      </w:r>
      <w:r w:rsidR="00EB364D">
        <w:rPr>
          <w:rFonts w:cs="Arial"/>
        </w:rPr>
        <w:t>empowering</w:t>
      </w:r>
      <w:r w:rsidRPr="00AA2860">
        <w:rPr>
          <w:rFonts w:cs="Arial"/>
        </w:rPr>
        <w:t xml:space="preserve"> people with disability exercise choice and control</w:t>
      </w:r>
      <w:r>
        <w:rPr>
          <w:rFonts w:cs="Arial"/>
        </w:rPr>
        <w:t>.</w:t>
      </w:r>
    </w:p>
    <w:p w:rsidR="009634B7" w:rsidRDefault="005F53E3" w:rsidP="009A08C3">
      <w:pPr>
        <w:rPr>
          <w:lang w:val="en-US"/>
        </w:rPr>
      </w:pPr>
      <w:r w:rsidRPr="00AA2860">
        <w:rPr>
          <w:lang w:val="en-US"/>
        </w:rPr>
        <w:t xml:space="preserve">All Australians, including people with disability, should have </w:t>
      </w:r>
      <w:r w:rsidR="001243D2">
        <w:rPr>
          <w:lang w:val="en-US"/>
        </w:rPr>
        <w:t xml:space="preserve">equal opportunities to </w:t>
      </w:r>
      <w:r w:rsidRPr="00AA2860">
        <w:rPr>
          <w:lang w:val="en-US"/>
        </w:rPr>
        <w:t>access to a range of housing options</w:t>
      </w:r>
      <w:r w:rsidR="00AA2860" w:rsidRPr="00AA2860">
        <w:rPr>
          <w:lang w:val="en-US"/>
        </w:rPr>
        <w:t xml:space="preserve"> and be able to choose where</w:t>
      </w:r>
      <w:r w:rsidR="00783A93">
        <w:rPr>
          <w:lang w:val="en-US"/>
        </w:rPr>
        <w:t xml:space="preserve"> and with whom</w:t>
      </w:r>
      <w:r w:rsidR="00AA2860" w:rsidRPr="00AA2860">
        <w:rPr>
          <w:lang w:val="en-US"/>
        </w:rPr>
        <w:t xml:space="preserve"> they live</w:t>
      </w:r>
      <w:r w:rsidR="009634B7">
        <w:rPr>
          <w:lang w:val="en-US"/>
        </w:rPr>
        <w:t xml:space="preserve">. </w:t>
      </w:r>
      <w:r w:rsidR="00AA2860">
        <w:rPr>
          <w:lang w:val="en-US"/>
        </w:rPr>
        <w:t xml:space="preserve">This is a right enshrined in </w:t>
      </w:r>
      <w:r w:rsidR="001243D2">
        <w:rPr>
          <w:lang w:val="en-US"/>
        </w:rPr>
        <w:t xml:space="preserve">article 19 </w:t>
      </w:r>
      <w:r w:rsidR="00AA2860">
        <w:rPr>
          <w:lang w:val="en-US"/>
        </w:rPr>
        <w:t>the United Nations Convention on the Rights of Persons with Disabilities (UNCRPD)</w:t>
      </w:r>
      <w:r w:rsidR="00496CA8">
        <w:rPr>
          <w:lang w:val="en-US"/>
        </w:rPr>
        <w:t xml:space="preserve">. For many people with disability, </w:t>
      </w:r>
      <w:r w:rsidR="00AF37A7">
        <w:rPr>
          <w:lang w:val="en-US"/>
        </w:rPr>
        <w:t>the lack</w:t>
      </w:r>
      <w:r w:rsidR="0031243B">
        <w:rPr>
          <w:lang w:val="en-US"/>
        </w:rPr>
        <w:t xml:space="preserve"> of affordable and appropriate housing options </w:t>
      </w:r>
      <w:r w:rsidR="000D4C4B">
        <w:rPr>
          <w:lang w:val="en-US"/>
        </w:rPr>
        <w:t xml:space="preserve">means this </w:t>
      </w:r>
      <w:r w:rsidR="00426854">
        <w:rPr>
          <w:lang w:val="en-US"/>
        </w:rPr>
        <w:t>right has not been upheld</w:t>
      </w:r>
      <w:r w:rsidR="008B5015">
        <w:rPr>
          <w:lang w:val="en-US"/>
        </w:rPr>
        <w:t>. As</w:t>
      </w:r>
      <w:r w:rsidR="000D4C4B">
        <w:rPr>
          <w:lang w:val="en-US"/>
        </w:rPr>
        <w:t xml:space="preserve"> a result, many people with disability do not have access to the opportunities in political, social, economic and cultural spheres of society that appropriate, well-located housing can provide. </w:t>
      </w:r>
    </w:p>
    <w:p w:rsidR="00E578BD" w:rsidRDefault="005A19AB" w:rsidP="007D6BA6">
      <w:pPr>
        <w:autoSpaceDE w:val="0"/>
        <w:autoSpaceDN w:val="0"/>
        <w:adjustRightInd w:val="0"/>
        <w:rPr>
          <w:lang w:val="en-US"/>
        </w:rPr>
      </w:pPr>
      <w:r>
        <w:rPr>
          <w:lang w:val="en-US"/>
        </w:rPr>
        <w:t>The NDIS is an unprecedented opportunity to</w:t>
      </w:r>
      <w:r w:rsidR="00C06B8E">
        <w:rPr>
          <w:lang w:val="en-US"/>
        </w:rPr>
        <w:t xml:space="preserve"> address the housing needs of people with disability</w:t>
      </w:r>
      <w:r>
        <w:rPr>
          <w:lang w:val="en-US"/>
        </w:rPr>
        <w:t xml:space="preserve">. It is an opportunity to create better homes for people with disability – homes of their choosing that are safe, secure, located to maximise inclusion and participation in the community and </w:t>
      </w:r>
      <w:r w:rsidR="006049AC">
        <w:rPr>
          <w:lang w:val="en-US"/>
        </w:rPr>
        <w:t xml:space="preserve">homes that </w:t>
      </w:r>
      <w:r>
        <w:rPr>
          <w:lang w:val="en-US"/>
        </w:rPr>
        <w:t xml:space="preserve">will support people with disability to achieve their goals. It is also an opportunity to develop creative approaches to </w:t>
      </w:r>
      <w:r w:rsidR="00FC2132">
        <w:rPr>
          <w:lang w:val="en-US"/>
        </w:rPr>
        <w:t>housing</w:t>
      </w:r>
      <w:r>
        <w:rPr>
          <w:lang w:val="en-US"/>
        </w:rPr>
        <w:t xml:space="preserve"> for people with disability.  People should not be </w:t>
      </w:r>
      <w:r w:rsidR="002D1CC8">
        <w:rPr>
          <w:lang w:val="en-US"/>
        </w:rPr>
        <w:t>channeled</w:t>
      </w:r>
      <w:r>
        <w:rPr>
          <w:lang w:val="en-US"/>
        </w:rPr>
        <w:t xml:space="preserve"> into existing accommodation models like group homes simply because they are </w:t>
      </w:r>
      <w:r w:rsidR="00D60518">
        <w:rPr>
          <w:lang w:val="en-US"/>
        </w:rPr>
        <w:t xml:space="preserve">all that is </w:t>
      </w:r>
      <w:r>
        <w:rPr>
          <w:lang w:val="en-US"/>
        </w:rPr>
        <w:t xml:space="preserve">currently available. </w:t>
      </w:r>
      <w:r w:rsidR="00E578BD">
        <w:rPr>
          <w:lang w:val="en-US"/>
        </w:rPr>
        <w:t xml:space="preserve">This is particularly important for NSW </w:t>
      </w:r>
      <w:r w:rsidR="00D60518">
        <w:rPr>
          <w:lang w:val="en-US"/>
        </w:rPr>
        <w:t>in the process of transferring all accommodation services owned and operated by the NSW Governmen</w:t>
      </w:r>
      <w:r w:rsidR="007D6BA6">
        <w:rPr>
          <w:lang w:val="en-US"/>
        </w:rPr>
        <w:t>t to the non-government sector.</w:t>
      </w:r>
    </w:p>
    <w:p w:rsidR="00511017" w:rsidRDefault="00107D1B" w:rsidP="00E578BD">
      <w:pPr>
        <w:autoSpaceDE w:val="0"/>
        <w:autoSpaceDN w:val="0"/>
        <w:adjustRightInd w:val="0"/>
        <w:rPr>
          <w:lang w:val="en-US"/>
        </w:rPr>
      </w:pPr>
      <w:r>
        <w:rPr>
          <w:lang w:val="en-US"/>
        </w:rPr>
        <w:t>Recent</w:t>
      </w:r>
      <w:r w:rsidR="002D1CC8">
        <w:rPr>
          <w:lang w:val="en-US"/>
        </w:rPr>
        <w:t xml:space="preserve">ly there </w:t>
      </w:r>
      <w:r w:rsidR="00C06B8E">
        <w:rPr>
          <w:lang w:val="en-US"/>
        </w:rPr>
        <w:t>has emerged a range of innovative solutions to the problems associated with providing housing options for people with disability.</w:t>
      </w:r>
      <w:r w:rsidR="00FC2132">
        <w:rPr>
          <w:lang w:val="en-US"/>
        </w:rPr>
        <w:t xml:space="preserve"> </w:t>
      </w:r>
      <w:r w:rsidR="00E578BD">
        <w:rPr>
          <w:lang w:val="en-US"/>
        </w:rPr>
        <w:t xml:space="preserve">The Council has considered a number of housing models and collated a non-exhaustive list of </w:t>
      </w:r>
      <w:r w:rsidR="00426854">
        <w:rPr>
          <w:lang w:val="en-US"/>
        </w:rPr>
        <w:t>factors that</w:t>
      </w:r>
      <w:r w:rsidR="00E578BD">
        <w:rPr>
          <w:lang w:val="en-US"/>
        </w:rPr>
        <w:t xml:space="preserve"> will contribute to better hom</w:t>
      </w:r>
      <w:r w:rsidR="00C70BF2">
        <w:rPr>
          <w:lang w:val="en-US"/>
        </w:rPr>
        <w:t>es for people with disability. Some i</w:t>
      </w:r>
      <w:r w:rsidR="00E578BD">
        <w:rPr>
          <w:lang w:val="en-US"/>
        </w:rPr>
        <w:t>nnovative models and pilot programs that incorporate these factors are also outlined to highlight</w:t>
      </w:r>
      <w:r w:rsidR="007D6BA6">
        <w:rPr>
          <w:lang w:val="en-US"/>
        </w:rPr>
        <w:t xml:space="preserve"> how different approaches can enhance independence, choice and control for people with disability</w:t>
      </w:r>
      <w:r w:rsidR="006904B5">
        <w:rPr>
          <w:lang w:val="en-US"/>
        </w:rPr>
        <w:t xml:space="preserve"> as well as </w:t>
      </w:r>
      <w:r w:rsidR="00C06B8E">
        <w:rPr>
          <w:lang w:val="en-US"/>
        </w:rPr>
        <w:t>contribute</w:t>
      </w:r>
      <w:r w:rsidR="006904B5">
        <w:rPr>
          <w:lang w:val="en-US"/>
        </w:rPr>
        <w:t xml:space="preserve"> to more inclusive communit</w:t>
      </w:r>
      <w:r w:rsidR="00C06B8E">
        <w:rPr>
          <w:lang w:val="en-US"/>
        </w:rPr>
        <w:t>ies</w:t>
      </w:r>
      <w:r w:rsidR="007D6BA6">
        <w:rPr>
          <w:lang w:val="en-US"/>
        </w:rPr>
        <w:t xml:space="preserve">. </w:t>
      </w:r>
    </w:p>
    <w:p w:rsidR="00FC2132" w:rsidRPr="00B52280" w:rsidRDefault="00AF37A7" w:rsidP="00B52280">
      <w:pPr>
        <w:autoSpaceDE w:val="0"/>
        <w:autoSpaceDN w:val="0"/>
        <w:adjustRightInd w:val="0"/>
        <w:rPr>
          <w:lang w:val="en-US"/>
        </w:rPr>
      </w:pPr>
      <w:r>
        <w:rPr>
          <w:lang w:val="en-US"/>
        </w:rPr>
        <w:t>Underscoring the</w:t>
      </w:r>
      <w:r w:rsidR="00107D1B">
        <w:rPr>
          <w:lang w:val="en-US"/>
        </w:rPr>
        <w:t xml:space="preserve"> recommendations </w:t>
      </w:r>
      <w:r>
        <w:rPr>
          <w:lang w:val="en-US"/>
        </w:rPr>
        <w:t xml:space="preserve">made </w:t>
      </w:r>
      <w:r w:rsidR="009F2880">
        <w:rPr>
          <w:lang w:val="en-US"/>
        </w:rPr>
        <w:t>in this</w:t>
      </w:r>
      <w:r>
        <w:rPr>
          <w:lang w:val="en-US"/>
        </w:rPr>
        <w:t xml:space="preserve"> submission </w:t>
      </w:r>
      <w:r w:rsidR="00C06B8E">
        <w:rPr>
          <w:lang w:val="en-US"/>
        </w:rPr>
        <w:t>is the</w:t>
      </w:r>
      <w:r w:rsidR="003C4E69">
        <w:rPr>
          <w:lang w:val="en-US"/>
        </w:rPr>
        <w:t xml:space="preserve"> fundamental</w:t>
      </w:r>
      <w:r w:rsidR="00EC29F9">
        <w:rPr>
          <w:lang w:val="en-US"/>
        </w:rPr>
        <w:t xml:space="preserve"> need to design and implement solutions that give people with disability </w:t>
      </w:r>
      <w:r w:rsidR="00B13D9C">
        <w:rPr>
          <w:lang w:val="en-US"/>
        </w:rPr>
        <w:t xml:space="preserve">choice and control over where and with whom they live </w:t>
      </w:r>
      <w:r w:rsidR="00B52280">
        <w:rPr>
          <w:lang w:val="en-US"/>
        </w:rPr>
        <w:t xml:space="preserve">and who provides their </w:t>
      </w:r>
      <w:r w:rsidR="00C06B8E">
        <w:rPr>
          <w:lang w:val="en-US"/>
        </w:rPr>
        <w:t>supports. It</w:t>
      </w:r>
      <w:r w:rsidR="00DD6EF9">
        <w:rPr>
          <w:lang w:val="en-US"/>
        </w:rPr>
        <w:t xml:space="preserve"> is imperative that housing and support models for people with disability</w:t>
      </w:r>
      <w:r w:rsidR="00DD6EF9" w:rsidRPr="00DD6EF9">
        <w:rPr>
          <w:lang w:val="en-US"/>
        </w:rPr>
        <w:t xml:space="preserve"> encourage and enhance independence, </w:t>
      </w:r>
      <w:r w:rsidR="00DD6EF9">
        <w:rPr>
          <w:lang w:val="en-US"/>
        </w:rPr>
        <w:t>are</w:t>
      </w:r>
      <w:r w:rsidR="00DD6EF9" w:rsidRPr="00DD6EF9">
        <w:rPr>
          <w:lang w:val="en-US"/>
        </w:rPr>
        <w:t xml:space="preserve"> integrated into mainstream housing, provide security of tenure, and co-ordinate a balance between formal and informal </w:t>
      </w:r>
      <w:r w:rsidR="00C06B8E" w:rsidRPr="00DD6EF9">
        <w:rPr>
          <w:lang w:val="en-US"/>
        </w:rPr>
        <w:t>support.</w:t>
      </w:r>
      <w:r w:rsidR="00C06B8E">
        <w:rPr>
          <w:lang w:val="en-US"/>
        </w:rPr>
        <w:t xml:space="preserve"> </w:t>
      </w:r>
      <w:r w:rsidR="00E22CD0">
        <w:rPr>
          <w:lang w:val="en-US"/>
        </w:rPr>
        <w:t xml:space="preserve">People with disability must </w:t>
      </w:r>
      <w:r w:rsidR="00B52280">
        <w:rPr>
          <w:lang w:val="en-US"/>
        </w:rPr>
        <w:t xml:space="preserve">have the support they need to live independently and have access to </w:t>
      </w:r>
      <w:r w:rsidR="00B52280" w:rsidRPr="00534BD3">
        <w:rPr>
          <w:lang w:val="en-US"/>
        </w:rPr>
        <w:t>affordable hous</w:t>
      </w:r>
      <w:r w:rsidR="00C70BF2">
        <w:rPr>
          <w:lang w:val="en-US"/>
        </w:rPr>
        <w:t xml:space="preserve">ing that </w:t>
      </w:r>
      <w:r w:rsidR="00236AA6">
        <w:rPr>
          <w:lang w:val="en-US"/>
        </w:rPr>
        <w:t>is appropriate for their</w:t>
      </w:r>
      <w:r w:rsidR="00C70BF2">
        <w:rPr>
          <w:lang w:val="en-US"/>
        </w:rPr>
        <w:t xml:space="preserve"> locational, </w:t>
      </w:r>
      <w:r w:rsidR="00B52280" w:rsidRPr="00534BD3">
        <w:rPr>
          <w:lang w:val="en-US"/>
        </w:rPr>
        <w:t>design</w:t>
      </w:r>
      <w:r w:rsidR="00236AA6">
        <w:rPr>
          <w:lang w:val="en-US"/>
        </w:rPr>
        <w:t>, social</w:t>
      </w:r>
      <w:r w:rsidR="00C70BF2">
        <w:rPr>
          <w:lang w:val="en-US"/>
        </w:rPr>
        <w:t xml:space="preserve"> and cultural</w:t>
      </w:r>
      <w:r w:rsidR="00B52280" w:rsidRPr="00534BD3">
        <w:rPr>
          <w:lang w:val="en-US"/>
        </w:rPr>
        <w:t xml:space="preserve"> needs and preferences.</w:t>
      </w:r>
    </w:p>
    <w:p w:rsidR="00F846CD" w:rsidRDefault="00835115" w:rsidP="000542B9">
      <w:pPr>
        <w:pStyle w:val="Heading1"/>
        <w:rPr>
          <w:lang w:val="en-US"/>
        </w:rPr>
      </w:pPr>
      <w:bookmarkStart w:id="20" w:name="_Toc444869953"/>
      <w:r>
        <w:rPr>
          <w:lang w:val="en-US"/>
        </w:rPr>
        <w:lastRenderedPageBreak/>
        <w:t xml:space="preserve">Factors </w:t>
      </w:r>
      <w:r w:rsidR="0076242F">
        <w:rPr>
          <w:lang w:val="en-US"/>
        </w:rPr>
        <w:t>that will contribute</w:t>
      </w:r>
      <w:r w:rsidR="004068AC">
        <w:rPr>
          <w:lang w:val="en-US"/>
        </w:rPr>
        <w:t xml:space="preserve"> to </w:t>
      </w:r>
      <w:r>
        <w:rPr>
          <w:lang w:val="en-US"/>
        </w:rPr>
        <w:t>better homes for people with disability</w:t>
      </w:r>
      <w:bookmarkEnd w:id="20"/>
    </w:p>
    <w:p w:rsidR="005A37EA" w:rsidRPr="00291A2B" w:rsidRDefault="005A37EA" w:rsidP="004158C5">
      <w:pPr>
        <w:pStyle w:val="Heading2"/>
      </w:pPr>
      <w:bookmarkStart w:id="21" w:name="_Toc444869954"/>
      <w:r w:rsidRPr="00291A2B">
        <w:t>Advocacy, i</w:t>
      </w:r>
      <w:r w:rsidR="00F273FC" w:rsidRPr="00291A2B">
        <w:t>nformation and support to make decisions about housing arrangements</w:t>
      </w:r>
      <w:bookmarkEnd w:id="21"/>
    </w:p>
    <w:p w:rsidR="006079CF" w:rsidRDefault="00D768D9" w:rsidP="006079CF">
      <w:pPr>
        <w:rPr>
          <w:rFonts w:eastAsia="Arial" w:cs="Arial"/>
          <w:spacing w:val="-2"/>
        </w:rPr>
      </w:pPr>
      <w:r w:rsidRPr="00291A2B">
        <w:t xml:space="preserve">For some people with disability, in particular people with intellectual disability, choice and control </w:t>
      </w:r>
      <w:r w:rsidR="008925D7" w:rsidRPr="00291A2B">
        <w:t>over where</w:t>
      </w:r>
      <w:r w:rsidR="006079CF">
        <w:t xml:space="preserve"> and with whom </w:t>
      </w:r>
      <w:r w:rsidR="006079CF" w:rsidRPr="00291A2B">
        <w:t>they</w:t>
      </w:r>
      <w:r w:rsidR="008925D7" w:rsidRPr="00291A2B">
        <w:t xml:space="preserve"> live will </w:t>
      </w:r>
      <w:r w:rsidRPr="00291A2B">
        <w:t xml:space="preserve">only become a reality when they have the support they need </w:t>
      </w:r>
      <w:r w:rsidR="00355BF6" w:rsidRPr="00291A2B">
        <w:t xml:space="preserve">to </w:t>
      </w:r>
      <w:r w:rsidR="00355BF6">
        <w:t>assist</w:t>
      </w:r>
      <w:r w:rsidR="008925D7" w:rsidRPr="00291A2B">
        <w:t xml:space="preserve"> them make these decisions</w:t>
      </w:r>
      <w:r w:rsidRPr="00291A2B">
        <w:t xml:space="preserve">.  This support should include access to independent </w:t>
      </w:r>
      <w:r w:rsidR="00FD6999" w:rsidRPr="00291A2B">
        <w:t xml:space="preserve">advocacy and information and </w:t>
      </w:r>
      <w:r w:rsidR="008925D7" w:rsidRPr="00291A2B">
        <w:t xml:space="preserve">could extend to not only making decisions, but also the process of searching for, applying for and maintaining </w:t>
      </w:r>
      <w:r w:rsidR="006904B5">
        <w:t>and</w:t>
      </w:r>
      <w:r w:rsidR="006079CF">
        <w:t>/</w:t>
      </w:r>
      <w:r w:rsidR="006904B5">
        <w:t xml:space="preserve">or changing </w:t>
      </w:r>
      <w:r w:rsidR="008925D7" w:rsidRPr="00291A2B">
        <w:t xml:space="preserve">housing. </w:t>
      </w:r>
    </w:p>
    <w:p w:rsidR="006079CF" w:rsidRDefault="006079CF" w:rsidP="006079CF">
      <w:r>
        <w:t>For some people with disability from culturally and linguistically diverse backgrounds (CALD), increased support and effective advocacy may be needed to assist people to negotiate and establish an independent life in the community which may be different from that conceived by their family or their community, where strong views may be held that do not reflect the values of modern Australian life, nor the independence of people with disability.</w:t>
      </w:r>
    </w:p>
    <w:p w:rsidR="006079CF" w:rsidRDefault="006079CF" w:rsidP="006079CF">
      <w:r>
        <w:t>Historically, the provision of individual advocacy has been effective in supporting people with disability to negotiate government systems and markets, to enable them to have choice and control over their lives. That individual advocacy has also been crucial in informing the systemic advocacy that has culminated in grand reforms such as the NDIS itself.</w:t>
      </w:r>
    </w:p>
    <w:p w:rsidR="006079CF" w:rsidRDefault="006079CF" w:rsidP="006079CF">
      <w:r>
        <w:t>The development and proper funding of advocacy is a necessary adjunct to any large government system that has power over the lives of people with disability.</w:t>
      </w:r>
    </w:p>
    <w:p w:rsidR="006079CF" w:rsidRPr="009C1F11" w:rsidRDefault="006079CF" w:rsidP="007C2612">
      <w:pPr>
        <w:pBdr>
          <w:top w:val="single" w:sz="4" w:space="1" w:color="auto"/>
          <w:left w:val="single" w:sz="4" w:space="4" w:color="auto"/>
          <w:bottom w:val="single" w:sz="4" w:space="1" w:color="auto"/>
          <w:right w:val="single" w:sz="4" w:space="4" w:color="auto"/>
        </w:pBdr>
        <w:rPr>
          <w:b/>
        </w:rPr>
      </w:pPr>
      <w:r w:rsidRPr="009C1F11">
        <w:rPr>
          <w:b/>
        </w:rPr>
        <w:t xml:space="preserve">Recommendation 1: </w:t>
      </w:r>
      <w:r w:rsidRPr="00D324C4">
        <w:rPr>
          <w:b/>
        </w:rPr>
        <w:t>Include sufficient supports in participant’s plans to enable people to make decisions about where and with whom they live and to search, apply for and maintain and/or change housing as their needs and preferences change.</w:t>
      </w:r>
    </w:p>
    <w:p w:rsidR="006079CF" w:rsidRPr="009C1F11" w:rsidRDefault="007C2612" w:rsidP="007C2612">
      <w:pPr>
        <w:pStyle w:val="Heading2"/>
        <w:rPr>
          <w:rFonts w:eastAsia="Arial"/>
        </w:rPr>
      </w:pPr>
      <w:bookmarkStart w:id="22" w:name="_Toc444869955"/>
      <w:r>
        <w:rPr>
          <w:rFonts w:eastAsia="Arial"/>
        </w:rPr>
        <w:t>Capacity building for key people and organisations in the housing industry</w:t>
      </w:r>
      <w:bookmarkEnd w:id="22"/>
    </w:p>
    <w:p w:rsidR="006B03DC" w:rsidRPr="00291A2B" w:rsidRDefault="00082C26" w:rsidP="00F273FC">
      <w:r w:rsidRPr="00291A2B">
        <w:t>There is also a critical need for</w:t>
      </w:r>
      <w:r w:rsidR="003C4F96" w:rsidRPr="00291A2B">
        <w:t xml:space="preserve"> funding to build the capacity of a range of key people and organisations in the</w:t>
      </w:r>
      <w:r w:rsidR="00421420" w:rsidRPr="00291A2B">
        <w:t xml:space="preserve"> housing industry</w:t>
      </w:r>
      <w:r w:rsidR="009A273D" w:rsidRPr="00291A2B">
        <w:t xml:space="preserve">. This may include social housing providers, </w:t>
      </w:r>
      <w:r w:rsidR="000336FF">
        <w:t xml:space="preserve">public and </w:t>
      </w:r>
      <w:r w:rsidR="006904B5">
        <w:t xml:space="preserve">private </w:t>
      </w:r>
      <w:r w:rsidR="009A273D" w:rsidRPr="00291A2B">
        <w:t>landlords, real estate agents, developers, builders</w:t>
      </w:r>
      <w:r w:rsidR="006904B5">
        <w:t xml:space="preserve">, </w:t>
      </w:r>
      <w:r w:rsidR="007C2612">
        <w:t xml:space="preserve">investors </w:t>
      </w:r>
      <w:r w:rsidR="007C2612" w:rsidRPr="00291A2B">
        <w:t>and</w:t>
      </w:r>
      <w:r w:rsidR="009A273D" w:rsidRPr="00291A2B">
        <w:t xml:space="preserve"> financial institutions. Funding should be dedicated to working with these individuals and organisations to assist them to both </w:t>
      </w:r>
      <w:r w:rsidR="00421420" w:rsidRPr="00291A2B">
        <w:t>provide housing options that meet the needs of people with disability and support people with disability who are making decisions about where they want to live and who they live with.</w:t>
      </w:r>
      <w:r w:rsidR="006B03DC" w:rsidRPr="00291A2B">
        <w:t xml:space="preserve"> </w:t>
      </w:r>
      <w:r w:rsidR="00137C41">
        <w:t>T</w:t>
      </w:r>
      <w:r w:rsidR="00601F68" w:rsidRPr="00291A2B">
        <w:t>his will facilitate better understanding of and access to a wider range of housing options including options in the private</w:t>
      </w:r>
      <w:r w:rsidR="000336FF">
        <w:t xml:space="preserve"> </w:t>
      </w:r>
      <w:r w:rsidR="007C2612">
        <w:t xml:space="preserve">rental </w:t>
      </w:r>
      <w:r w:rsidR="007C2612" w:rsidRPr="00291A2B">
        <w:t>market</w:t>
      </w:r>
      <w:r w:rsidR="00601F68" w:rsidRPr="00291A2B">
        <w:t xml:space="preserve">. It may also improve connections between NDIS participants and a wide range of individuals and organisations in the housing industry.  </w:t>
      </w:r>
    </w:p>
    <w:p w:rsidR="00D768D9" w:rsidRPr="00291A2B" w:rsidRDefault="00743C7F" w:rsidP="00F273FC">
      <w:r w:rsidRPr="00291A2B">
        <w:t xml:space="preserve">It would be more appropriate </w:t>
      </w:r>
      <w:r w:rsidR="000336FF">
        <w:t xml:space="preserve">and cost efficient </w:t>
      </w:r>
      <w:r w:rsidRPr="00291A2B">
        <w:t>for this funding to come under the Information, Linkages and Capacity Building framework rather than be factored into individual partici</w:t>
      </w:r>
      <w:r w:rsidR="008925D7" w:rsidRPr="00291A2B">
        <w:t xml:space="preserve">pant plans because it will provide </w:t>
      </w:r>
      <w:r w:rsidR="000336FF">
        <w:t xml:space="preserve">systemic </w:t>
      </w:r>
      <w:r w:rsidR="008925D7" w:rsidRPr="00291A2B">
        <w:t xml:space="preserve">support for individuals and organisations in the housing industry seeking to assist people with disability to locate appropriate housing of their choice. </w:t>
      </w:r>
    </w:p>
    <w:p w:rsidR="000430E9" w:rsidRDefault="000430E9" w:rsidP="007C2612">
      <w:pPr>
        <w:pBdr>
          <w:top w:val="single" w:sz="4" w:space="1" w:color="auto"/>
          <w:left w:val="single" w:sz="4" w:space="4" w:color="auto"/>
          <w:bottom w:val="single" w:sz="4" w:space="1" w:color="auto"/>
          <w:right w:val="single" w:sz="4" w:space="4" w:color="auto"/>
        </w:pBdr>
        <w:rPr>
          <w:b/>
        </w:rPr>
      </w:pPr>
      <w:r w:rsidRPr="009C1F11">
        <w:rPr>
          <w:b/>
        </w:rPr>
        <w:lastRenderedPageBreak/>
        <w:t xml:space="preserve">Recommendation 2: </w:t>
      </w:r>
      <w:r w:rsidRPr="00D324C4">
        <w:rPr>
          <w:b/>
        </w:rPr>
        <w:t>Allocate funding through the Information, Linkages and Capacity Building framework to building and strengthening the capacity of social housing providers,</w:t>
      </w:r>
      <w:r w:rsidR="007C2612" w:rsidRPr="00D324C4">
        <w:rPr>
          <w:b/>
        </w:rPr>
        <w:t xml:space="preserve"> public and </w:t>
      </w:r>
      <w:r w:rsidR="00355BF6" w:rsidRPr="00D324C4">
        <w:rPr>
          <w:b/>
        </w:rPr>
        <w:t>private landlords</w:t>
      </w:r>
      <w:r w:rsidRPr="00D324C4">
        <w:rPr>
          <w:b/>
        </w:rPr>
        <w:t>, real estate agents, developers, builders</w:t>
      </w:r>
      <w:r w:rsidR="007C2612" w:rsidRPr="00D324C4">
        <w:rPr>
          <w:b/>
        </w:rPr>
        <w:t xml:space="preserve">, investors </w:t>
      </w:r>
      <w:r w:rsidRPr="00D324C4">
        <w:rPr>
          <w:b/>
        </w:rPr>
        <w:t>and financial institutions to provide appropriate, affordable and accessible housing for people with disability.</w:t>
      </w:r>
      <w:r>
        <w:t xml:space="preserve"> </w:t>
      </w:r>
    </w:p>
    <w:p w:rsidR="00F657D2" w:rsidRPr="00291A2B" w:rsidRDefault="003D3142" w:rsidP="003E60A2">
      <w:pPr>
        <w:pStyle w:val="Heading2"/>
      </w:pPr>
      <w:bookmarkStart w:id="23" w:name="_Toc444869956"/>
      <w:r w:rsidRPr="00291A2B">
        <w:t>H</w:t>
      </w:r>
      <w:r w:rsidR="00A443D3" w:rsidRPr="00291A2B">
        <w:t>ousing</w:t>
      </w:r>
      <w:r w:rsidR="00421DF2" w:rsidRPr="00291A2B">
        <w:t xml:space="preserve"> models that allow people with disability to live in the community close to transport, shops, services and social</w:t>
      </w:r>
      <w:r w:rsidR="00C47784" w:rsidRPr="00291A2B">
        <w:t xml:space="preserve"> and support</w:t>
      </w:r>
      <w:r w:rsidR="00421DF2" w:rsidRPr="00291A2B">
        <w:t xml:space="preserve"> networks</w:t>
      </w:r>
      <w:bookmarkEnd w:id="23"/>
    </w:p>
    <w:p w:rsidR="003E60A2" w:rsidRPr="00291A2B" w:rsidRDefault="007C2612" w:rsidP="003E60A2">
      <w:r>
        <w:t xml:space="preserve">Housing that </w:t>
      </w:r>
      <w:r w:rsidR="00355BF6">
        <w:t xml:space="preserve">is </w:t>
      </w:r>
      <w:r w:rsidR="00355BF6" w:rsidRPr="00291A2B">
        <w:t>located</w:t>
      </w:r>
      <w:r w:rsidR="00C47784" w:rsidRPr="00291A2B">
        <w:t xml:space="preserve"> close to amenities and social and support networks can contribute to better health, wellbeing, </w:t>
      </w:r>
      <w:r w:rsidR="00491383" w:rsidRPr="00291A2B">
        <w:t>and social</w:t>
      </w:r>
      <w:r w:rsidR="00C47784" w:rsidRPr="00291A2B">
        <w:t xml:space="preserve"> inclusion and employment outcomes for people with disability.</w:t>
      </w:r>
      <w:r w:rsidR="00C47784" w:rsidRPr="00291A2B">
        <w:rPr>
          <w:rStyle w:val="FootnoteReference"/>
          <w:sz w:val="24"/>
        </w:rPr>
        <w:footnoteReference w:id="1"/>
      </w:r>
    </w:p>
    <w:p w:rsidR="00276108" w:rsidRPr="00291A2B" w:rsidRDefault="00C47784" w:rsidP="00A07347">
      <w:r w:rsidRPr="00291A2B">
        <w:t xml:space="preserve">Location is a </w:t>
      </w:r>
      <w:r w:rsidR="00F657D2" w:rsidRPr="00291A2B">
        <w:t xml:space="preserve">key driver of social </w:t>
      </w:r>
      <w:r w:rsidR="006E528E">
        <w:t xml:space="preserve">and economic </w:t>
      </w:r>
      <w:r w:rsidR="00F657D2" w:rsidRPr="00291A2B">
        <w:t>inclus</w:t>
      </w:r>
      <w:r w:rsidRPr="00291A2B">
        <w:t>ion and community participation</w:t>
      </w:r>
      <w:r w:rsidR="0090544F" w:rsidRPr="00291A2B">
        <w:t>. People who live close to shops, transport, services they require and their social and support networks have greater opportunities to leave their home</w:t>
      </w:r>
      <w:r w:rsidR="008C5543" w:rsidRPr="00291A2B">
        <w:t>, build and maintain relationships with others</w:t>
      </w:r>
      <w:r w:rsidR="0090544F" w:rsidRPr="00291A2B">
        <w:t xml:space="preserve"> a</w:t>
      </w:r>
      <w:r w:rsidR="007F32FA" w:rsidRPr="00291A2B">
        <w:t xml:space="preserve">nd live a meaningful </w:t>
      </w:r>
      <w:r w:rsidR="00355BF6" w:rsidRPr="00291A2B">
        <w:t>life. Well</w:t>
      </w:r>
      <w:r w:rsidR="007F32FA" w:rsidRPr="00291A2B">
        <w:t xml:space="preserve">- </w:t>
      </w:r>
      <w:r w:rsidR="0090544F" w:rsidRPr="00291A2B">
        <w:t xml:space="preserve">located housing can also reduce the ongoing costs of </w:t>
      </w:r>
      <w:r w:rsidR="00276108" w:rsidRPr="00291A2B">
        <w:t xml:space="preserve">more expensive types of </w:t>
      </w:r>
      <w:r w:rsidR="0090544F" w:rsidRPr="00291A2B">
        <w:t xml:space="preserve">transport </w:t>
      </w:r>
      <w:r w:rsidR="00276108" w:rsidRPr="00291A2B">
        <w:t xml:space="preserve">like taxis </w:t>
      </w:r>
      <w:r w:rsidR="0090544F" w:rsidRPr="00291A2B">
        <w:t xml:space="preserve">and support </w:t>
      </w:r>
      <w:r w:rsidR="00276108" w:rsidRPr="00291A2B">
        <w:t xml:space="preserve">costs by enabling a greater level of informal support from social and support networks. </w:t>
      </w:r>
    </w:p>
    <w:p w:rsidR="00A07347" w:rsidRPr="00291A2B" w:rsidRDefault="007F32FA" w:rsidP="00601F68">
      <w:r w:rsidRPr="00291A2B">
        <w:t>In addition to the social inclusion and cost benefits, well-lo</w:t>
      </w:r>
      <w:r w:rsidR="00A443D3" w:rsidRPr="00291A2B">
        <w:t>cated housing can also contribute to improvements in independence and self-care and domestic living skills and increase the choice and control people with disability exercise over all aspects of their daily lives. This is consistent with the fundamental aims of the NDIS.</w:t>
      </w:r>
    </w:p>
    <w:p w:rsidR="00A07347" w:rsidRDefault="000430E9" w:rsidP="00A07347">
      <w:pPr>
        <w:pBdr>
          <w:top w:val="single" w:sz="4" w:space="1" w:color="auto"/>
          <w:left w:val="single" w:sz="4" w:space="4" w:color="auto"/>
          <w:bottom w:val="single" w:sz="4" w:space="1" w:color="auto"/>
          <w:right w:val="single" w:sz="4" w:space="4" w:color="auto"/>
        </w:pBdr>
        <w:rPr>
          <w:b/>
        </w:rPr>
      </w:pPr>
      <w:r w:rsidRPr="00BC0409">
        <w:rPr>
          <w:b/>
        </w:rPr>
        <w:t xml:space="preserve">Recommendation 3: </w:t>
      </w:r>
      <w:r w:rsidRPr="00D324C4">
        <w:rPr>
          <w:b/>
        </w:rPr>
        <w:t>Ensure housing support is sufficient to enable location in the community that provides reasonable access to shops, services and individual support networks</w:t>
      </w:r>
    </w:p>
    <w:p w:rsidR="00216890" w:rsidRPr="00291A2B" w:rsidRDefault="00216890" w:rsidP="004158C5">
      <w:pPr>
        <w:pStyle w:val="Heading2"/>
      </w:pPr>
      <w:bookmarkStart w:id="24" w:name="_Toc444869957"/>
      <w:r w:rsidRPr="00291A2B">
        <w:t>Legislative requirements for non-discriminatory access standards in housing</w:t>
      </w:r>
      <w:r w:rsidR="007F607B" w:rsidRPr="00291A2B">
        <w:t xml:space="preserve"> construction</w:t>
      </w:r>
      <w:bookmarkEnd w:id="24"/>
    </w:p>
    <w:p w:rsidR="00DE40B5" w:rsidRPr="00291A2B" w:rsidRDefault="00862834" w:rsidP="00216890">
      <w:r w:rsidRPr="00291A2B">
        <w:t>Poor housing outcomes for people with disability, particularly people with physical disability, are</w:t>
      </w:r>
      <w:r w:rsidR="00C9361C" w:rsidRPr="00291A2B">
        <w:t xml:space="preserve"> compounded by the lack of accessible housing.</w:t>
      </w:r>
      <w:r w:rsidRPr="00291A2B">
        <w:t xml:space="preserve"> Although all public spaces are required to provide non-discriminatory access, there is no comparable national requirement for </w:t>
      </w:r>
      <w:r w:rsidR="006E528E">
        <w:t>construction of homes based on the</w:t>
      </w:r>
      <w:r w:rsidR="00355BF6">
        <w:t xml:space="preserve"> principles of universal</w:t>
      </w:r>
      <w:r w:rsidR="006E528E">
        <w:t xml:space="preserve"> </w:t>
      </w:r>
      <w:r w:rsidRPr="00291A2B">
        <w:t>housing design</w:t>
      </w:r>
      <w:r w:rsidR="00355BF6">
        <w:t>.</w:t>
      </w:r>
    </w:p>
    <w:p w:rsidR="00C9361C" w:rsidRPr="00291A2B" w:rsidRDefault="00C9361C" w:rsidP="00216890">
      <w:r w:rsidRPr="00291A2B">
        <w:t xml:space="preserve">Poorly designed housing restricts the movement of people with disability around their homes and other people’s homes and limits people’s capacity to </w:t>
      </w:r>
      <w:r w:rsidR="00741A28" w:rsidRPr="00291A2B">
        <w:t>stay in their home as they age and their needs change.</w:t>
      </w:r>
      <w:r w:rsidR="00F50FCE" w:rsidRPr="00291A2B">
        <w:t xml:space="preserve"> Getting it right from the beginning and requiring that all housing meet non-discriminatory access standards is much simpler and cost-effective than </w:t>
      </w:r>
      <w:r w:rsidR="007F607B" w:rsidRPr="00291A2B">
        <w:t>trying to retrofit people with disability into inaccessible properties.</w:t>
      </w:r>
    </w:p>
    <w:p w:rsidR="00137C41" w:rsidRDefault="00681137" w:rsidP="00681137">
      <w:pPr>
        <w:autoSpaceDE w:val="0"/>
        <w:autoSpaceDN w:val="0"/>
        <w:adjustRightInd w:val="0"/>
      </w:pPr>
      <w:r w:rsidRPr="00291A2B">
        <w:lastRenderedPageBreak/>
        <w:t xml:space="preserve">In a recent report on NDIS, housing assistance and choice and control for people with disability, the Australian Housing and Urban Research Institute (AHURI) found </w:t>
      </w:r>
      <w:r w:rsidR="003F50AE" w:rsidRPr="00291A2B">
        <w:t>that legislative</w:t>
      </w:r>
      <w:r w:rsidRPr="00291A2B">
        <w:t xml:space="preserve"> requirement for non-discriminatory access standards in new housing construction will be the most effective strategy to increase supply of adaptable and accessible housing, with minimal cost for government.</w:t>
      </w:r>
      <w:r w:rsidR="00F50FCE" w:rsidRPr="00291A2B">
        <w:rPr>
          <w:rStyle w:val="FootnoteReference"/>
          <w:sz w:val="24"/>
        </w:rPr>
        <w:footnoteReference w:id="2"/>
      </w:r>
      <w:r w:rsidRPr="00291A2B">
        <w:t xml:space="preserve"> </w:t>
      </w:r>
    </w:p>
    <w:p w:rsidR="00681137" w:rsidRPr="00291A2B" w:rsidRDefault="00355BF6" w:rsidP="00681137">
      <w:pPr>
        <w:autoSpaceDE w:val="0"/>
        <w:autoSpaceDN w:val="0"/>
        <w:adjustRightInd w:val="0"/>
      </w:pPr>
      <w:r>
        <w:t xml:space="preserve">It is important </w:t>
      </w:r>
      <w:r w:rsidR="00137C41">
        <w:t xml:space="preserve">that </w:t>
      </w:r>
      <w:r w:rsidR="00137C41" w:rsidRPr="00291A2B">
        <w:t>all</w:t>
      </w:r>
      <w:r w:rsidR="00681137" w:rsidRPr="00291A2B">
        <w:t xml:space="preserve"> governments across Australia to take action to </w:t>
      </w:r>
      <w:r w:rsidR="00C9361C" w:rsidRPr="00291A2B">
        <w:t>legislate requirements that will increase the supply of accessible housing across Australia.</w:t>
      </w:r>
    </w:p>
    <w:p w:rsidR="00363C2C" w:rsidRPr="00291A2B" w:rsidRDefault="007F607B" w:rsidP="00196BF7">
      <w:pPr>
        <w:pBdr>
          <w:top w:val="single" w:sz="4" w:space="1" w:color="auto"/>
          <w:left w:val="single" w:sz="4" w:space="4" w:color="auto"/>
          <w:bottom w:val="single" w:sz="4" w:space="1" w:color="auto"/>
          <w:right w:val="single" w:sz="4" w:space="4" w:color="auto"/>
        </w:pBdr>
        <w:autoSpaceDE w:val="0"/>
        <w:autoSpaceDN w:val="0"/>
        <w:adjustRightInd w:val="0"/>
        <w:rPr>
          <w:b/>
        </w:rPr>
      </w:pPr>
      <w:r w:rsidRPr="00291A2B">
        <w:rPr>
          <w:b/>
        </w:rPr>
        <w:t>Recommendation</w:t>
      </w:r>
      <w:r w:rsidR="0001558E">
        <w:rPr>
          <w:b/>
        </w:rPr>
        <w:t xml:space="preserve"> 4</w:t>
      </w:r>
      <w:r w:rsidR="00355BF6" w:rsidRPr="00291A2B">
        <w:rPr>
          <w:b/>
        </w:rPr>
        <w:t>: Introduce</w:t>
      </w:r>
      <w:r w:rsidRPr="00291A2B">
        <w:rPr>
          <w:b/>
        </w:rPr>
        <w:t xml:space="preserve"> legislative requirements across Australia for non-discriminatory access standards in new housing construction </w:t>
      </w:r>
    </w:p>
    <w:p w:rsidR="007D4E6B" w:rsidRPr="00291A2B" w:rsidRDefault="00584848" w:rsidP="00FF090B">
      <w:pPr>
        <w:pStyle w:val="Heading2"/>
      </w:pPr>
      <w:bookmarkStart w:id="25" w:name="_Toc444869958"/>
      <w:r w:rsidRPr="00291A2B">
        <w:t>Separation of housing and support</w:t>
      </w:r>
      <w:bookmarkEnd w:id="25"/>
    </w:p>
    <w:p w:rsidR="00284CF1" w:rsidRPr="00291A2B" w:rsidRDefault="00284CF1" w:rsidP="007D4E6B">
      <w:pPr>
        <w:rPr>
          <w:rFonts w:cs="Arial"/>
        </w:rPr>
      </w:pPr>
      <w:r w:rsidRPr="00291A2B">
        <w:rPr>
          <w:rFonts w:cs="Arial"/>
        </w:rPr>
        <w:t>It is critically important that choice and control</w:t>
      </w:r>
      <w:r w:rsidR="00F819A5" w:rsidRPr="00291A2B">
        <w:rPr>
          <w:rFonts w:cs="Arial"/>
        </w:rPr>
        <w:t xml:space="preserve"> for people with disability</w:t>
      </w:r>
      <w:r w:rsidRPr="00291A2B">
        <w:rPr>
          <w:rFonts w:cs="Arial"/>
        </w:rPr>
        <w:t xml:space="preserve"> over housing extends to the oppo</w:t>
      </w:r>
      <w:r w:rsidR="00F819A5" w:rsidRPr="00291A2B">
        <w:rPr>
          <w:rFonts w:cs="Arial"/>
        </w:rPr>
        <w:t xml:space="preserve">rtunity to choose a different support provider to their housing provider. </w:t>
      </w:r>
      <w:r w:rsidRPr="00291A2B">
        <w:rPr>
          <w:rFonts w:cs="Arial"/>
        </w:rPr>
        <w:t>Housing and support do not need to be</w:t>
      </w:r>
      <w:r w:rsidR="00E526E9">
        <w:rPr>
          <w:rFonts w:cs="Arial"/>
        </w:rPr>
        <w:t xml:space="preserve"> integrated.</w:t>
      </w:r>
      <w:r w:rsidRPr="00291A2B">
        <w:rPr>
          <w:rFonts w:cs="Arial"/>
        </w:rPr>
        <w:t xml:space="preserve"> </w:t>
      </w:r>
      <w:r w:rsidR="00D561E0" w:rsidRPr="00291A2B">
        <w:rPr>
          <w:rFonts w:cs="Arial"/>
        </w:rPr>
        <w:t xml:space="preserve"> P</w:t>
      </w:r>
      <w:r w:rsidR="00F819A5" w:rsidRPr="00291A2B">
        <w:rPr>
          <w:rFonts w:cs="Arial"/>
        </w:rPr>
        <w:t xml:space="preserve">eople with disability should never be put in a situation where they feel they cannot choose who they want to provide support services </w:t>
      </w:r>
      <w:r w:rsidR="00D561E0" w:rsidRPr="00291A2B">
        <w:rPr>
          <w:rFonts w:cs="Arial"/>
        </w:rPr>
        <w:t xml:space="preserve">because it may compromise the security of their tenancy. </w:t>
      </w:r>
    </w:p>
    <w:p w:rsidR="00D86454" w:rsidRPr="00291A2B" w:rsidRDefault="00355BF6" w:rsidP="007D4E6B">
      <w:pPr>
        <w:rPr>
          <w:rFonts w:cs="Arial"/>
        </w:rPr>
      </w:pPr>
      <w:r>
        <w:rPr>
          <w:rFonts w:cs="Arial"/>
        </w:rPr>
        <w:t>It</w:t>
      </w:r>
      <w:r w:rsidR="00D86454" w:rsidRPr="00291A2B">
        <w:rPr>
          <w:rFonts w:cs="Arial"/>
        </w:rPr>
        <w:t xml:space="preserve"> should be explicitly stated in any agreement between a housing provider and </w:t>
      </w:r>
      <w:r w:rsidR="003872AA" w:rsidRPr="00291A2B">
        <w:rPr>
          <w:rFonts w:cs="Arial"/>
        </w:rPr>
        <w:t>an individual that housing and support are separable and individuals can choose a separate support provider to their housing provider. This will enhanc</w:t>
      </w:r>
      <w:r w:rsidR="001139D5" w:rsidRPr="00291A2B">
        <w:rPr>
          <w:rFonts w:cs="Arial"/>
        </w:rPr>
        <w:t xml:space="preserve">e opportunities </w:t>
      </w:r>
      <w:r w:rsidR="00D86681" w:rsidRPr="00291A2B">
        <w:rPr>
          <w:rFonts w:cs="Arial"/>
        </w:rPr>
        <w:t xml:space="preserve">for people with disability </w:t>
      </w:r>
      <w:r w:rsidR="001139D5" w:rsidRPr="00291A2B">
        <w:rPr>
          <w:rFonts w:cs="Arial"/>
        </w:rPr>
        <w:t xml:space="preserve">to exercise choice and control </w:t>
      </w:r>
      <w:r w:rsidR="00D86681" w:rsidRPr="00291A2B">
        <w:rPr>
          <w:rFonts w:cs="Arial"/>
        </w:rPr>
        <w:t xml:space="preserve">over two important aspects of their life – where they live and </w:t>
      </w:r>
      <w:r w:rsidR="00746167" w:rsidRPr="00291A2B">
        <w:rPr>
          <w:rFonts w:cs="Arial"/>
        </w:rPr>
        <w:t>who supports them to live the life they choose.</w:t>
      </w:r>
    </w:p>
    <w:p w:rsidR="00F819A5" w:rsidRPr="00746167" w:rsidRDefault="003872AA" w:rsidP="00746167">
      <w:pPr>
        <w:pBdr>
          <w:top w:val="single" w:sz="4" w:space="1" w:color="auto"/>
          <w:left w:val="single" w:sz="4" w:space="4" w:color="auto"/>
          <w:bottom w:val="single" w:sz="4" w:space="1" w:color="auto"/>
          <w:right w:val="single" w:sz="4" w:space="4" w:color="auto"/>
        </w:pBdr>
        <w:autoSpaceDE w:val="0"/>
        <w:autoSpaceDN w:val="0"/>
        <w:adjustRightInd w:val="0"/>
        <w:rPr>
          <w:b/>
        </w:rPr>
      </w:pPr>
      <w:r w:rsidRPr="00681137">
        <w:rPr>
          <w:b/>
        </w:rPr>
        <w:t>Recommendation</w:t>
      </w:r>
      <w:r w:rsidR="0001558E">
        <w:rPr>
          <w:b/>
        </w:rPr>
        <w:t xml:space="preserve"> 5</w:t>
      </w:r>
      <w:r w:rsidRPr="00681137">
        <w:rPr>
          <w:b/>
        </w:rPr>
        <w:t xml:space="preserve">:  </w:t>
      </w:r>
      <w:r w:rsidR="00453D5B">
        <w:rPr>
          <w:b/>
        </w:rPr>
        <w:t xml:space="preserve">Require that all </w:t>
      </w:r>
      <w:r w:rsidR="00DD6EF9">
        <w:rPr>
          <w:b/>
        </w:rPr>
        <w:t xml:space="preserve">housing providers that provide housing support to people with disability </w:t>
      </w:r>
      <w:r w:rsidR="001139D5">
        <w:rPr>
          <w:b/>
        </w:rPr>
        <w:t>allow a</w:t>
      </w:r>
      <w:r w:rsidR="00453D5B">
        <w:rPr>
          <w:b/>
        </w:rPr>
        <w:t xml:space="preserve"> separation between housing and support.</w:t>
      </w:r>
    </w:p>
    <w:p w:rsidR="000542B9" w:rsidRDefault="00584848" w:rsidP="007D4E6B">
      <w:pPr>
        <w:pStyle w:val="Heading2"/>
      </w:pPr>
      <w:bookmarkStart w:id="26" w:name="_Toc444869959"/>
      <w:r>
        <w:t>A wider range of innovative housing</w:t>
      </w:r>
      <w:r w:rsidR="0037194D">
        <w:t xml:space="preserve"> and support</w:t>
      </w:r>
      <w:r>
        <w:t xml:space="preserve"> models</w:t>
      </w:r>
      <w:r w:rsidR="009625B8">
        <w:t xml:space="preserve"> that encourage </w:t>
      </w:r>
      <w:r w:rsidR="00D561E0">
        <w:t>independence</w:t>
      </w:r>
      <w:r w:rsidR="00F94F05">
        <w:t xml:space="preserve">, </w:t>
      </w:r>
      <w:r w:rsidR="0086538E">
        <w:t xml:space="preserve">are integrated into mainstream housing, </w:t>
      </w:r>
      <w:r w:rsidR="00F94F05">
        <w:t>p</w:t>
      </w:r>
      <w:r w:rsidR="00D561E0">
        <w:t>rovide security of tenure</w:t>
      </w:r>
      <w:r w:rsidR="00F94F05">
        <w:t xml:space="preserve"> and co-ordinate a balance between formal and informal supports</w:t>
      </w:r>
      <w:bookmarkEnd w:id="26"/>
    </w:p>
    <w:p w:rsidR="00F94F05" w:rsidRPr="00291A2B" w:rsidRDefault="00746167" w:rsidP="00746167">
      <w:pPr>
        <w:rPr>
          <w:rFonts w:eastAsia="Arial" w:cs="Arial"/>
          <w:spacing w:val="-2"/>
        </w:rPr>
      </w:pPr>
      <w:r w:rsidRPr="00291A2B">
        <w:t xml:space="preserve">For the NDIS to truly deliver on its promise of choice and control, it is essential that people with disability, and in particular, people with high support needs, have access to a greater range of housing models than </w:t>
      </w:r>
      <w:r w:rsidR="00D324C4">
        <w:t>t</w:t>
      </w:r>
      <w:r w:rsidRPr="00291A2B">
        <w:t xml:space="preserve">hat is currently </w:t>
      </w:r>
      <w:r w:rsidR="00D324C4" w:rsidRPr="00291A2B">
        <w:t>available.</w:t>
      </w:r>
      <w:r w:rsidR="00D324C4" w:rsidRPr="00291A2B">
        <w:rPr>
          <w:rFonts w:eastAsia="Arial" w:cs="Arial"/>
          <w:spacing w:val="-2"/>
        </w:rPr>
        <w:t xml:space="preserve"> The</w:t>
      </w:r>
      <w:r w:rsidRPr="00291A2B">
        <w:rPr>
          <w:rFonts w:eastAsia="Arial" w:cs="Arial"/>
          <w:spacing w:val="-2"/>
        </w:rPr>
        <w:t xml:space="preserve"> NDIS is a chance to move away from the group home model that has dominated accommodation for people with disability over the past </w:t>
      </w:r>
      <w:r w:rsidR="00A05BD5">
        <w:rPr>
          <w:rFonts w:eastAsia="Arial" w:cs="Arial"/>
          <w:spacing w:val="-2"/>
        </w:rPr>
        <w:t>3</w:t>
      </w:r>
      <w:r w:rsidRPr="00291A2B">
        <w:rPr>
          <w:rFonts w:eastAsia="Arial" w:cs="Arial"/>
          <w:spacing w:val="-2"/>
        </w:rPr>
        <w:t>0 year</w:t>
      </w:r>
      <w:r w:rsidR="00DD6EF9">
        <w:rPr>
          <w:rFonts w:eastAsia="Arial" w:cs="Arial"/>
          <w:spacing w:val="-2"/>
        </w:rPr>
        <w:t>s</w:t>
      </w:r>
      <w:r w:rsidR="0037194D" w:rsidRPr="00291A2B">
        <w:rPr>
          <w:rFonts w:eastAsia="Arial" w:cs="Arial"/>
          <w:spacing w:val="-2"/>
        </w:rPr>
        <w:t xml:space="preserve"> and move towards more contemporary models </w:t>
      </w:r>
      <w:r w:rsidR="006B38FF" w:rsidRPr="00291A2B">
        <w:rPr>
          <w:rFonts w:eastAsia="Arial" w:cs="Arial"/>
          <w:spacing w:val="-2"/>
        </w:rPr>
        <w:t>of housing and support that provide greater opportunities for people with disability to exercise choice and control.</w:t>
      </w:r>
    </w:p>
    <w:p w:rsidR="00B6746C" w:rsidRPr="00291A2B" w:rsidRDefault="00137C41" w:rsidP="00746167">
      <w:pPr>
        <w:rPr>
          <w:rFonts w:eastAsia="Arial" w:cs="Arial"/>
          <w:spacing w:val="-2"/>
        </w:rPr>
      </w:pPr>
      <w:r>
        <w:rPr>
          <w:rFonts w:eastAsia="Arial" w:cs="Arial"/>
          <w:spacing w:val="-2"/>
        </w:rPr>
        <w:t>A</w:t>
      </w:r>
      <w:r w:rsidR="00236AA6" w:rsidRPr="00291A2B">
        <w:rPr>
          <w:rFonts w:eastAsia="Arial" w:cs="Arial"/>
          <w:spacing w:val="-2"/>
        </w:rPr>
        <w:t xml:space="preserve"> housi</w:t>
      </w:r>
      <w:r w:rsidR="00382769" w:rsidRPr="00291A2B">
        <w:rPr>
          <w:rFonts w:eastAsia="Arial" w:cs="Arial"/>
          <w:spacing w:val="-2"/>
        </w:rPr>
        <w:t>ng and support model</w:t>
      </w:r>
      <w:r w:rsidR="0010258A" w:rsidRPr="00291A2B">
        <w:rPr>
          <w:rFonts w:eastAsia="Arial" w:cs="Arial"/>
          <w:spacing w:val="-2"/>
        </w:rPr>
        <w:t xml:space="preserve"> that increases opportunities for choice and control will meet </w:t>
      </w:r>
      <w:r w:rsidR="0086538E" w:rsidRPr="00291A2B">
        <w:rPr>
          <w:rFonts w:eastAsia="Arial" w:cs="Arial"/>
          <w:spacing w:val="-2"/>
        </w:rPr>
        <w:t>four</w:t>
      </w:r>
      <w:r w:rsidR="0010258A" w:rsidRPr="00291A2B">
        <w:rPr>
          <w:rFonts w:eastAsia="Arial" w:cs="Arial"/>
          <w:spacing w:val="-2"/>
        </w:rPr>
        <w:t xml:space="preserve"> essential requirements: it will encourage and enhance independence,</w:t>
      </w:r>
      <w:r w:rsidR="0086538E" w:rsidRPr="00291A2B">
        <w:rPr>
          <w:rFonts w:eastAsia="Arial" w:cs="Arial"/>
          <w:spacing w:val="-2"/>
        </w:rPr>
        <w:t xml:space="preserve"> be </w:t>
      </w:r>
      <w:r w:rsidR="0086538E" w:rsidRPr="00291A2B">
        <w:rPr>
          <w:rFonts w:eastAsia="Arial" w:cs="Arial"/>
          <w:spacing w:val="-2"/>
        </w:rPr>
        <w:lastRenderedPageBreak/>
        <w:t>integrated into mainstream housing,</w:t>
      </w:r>
      <w:r w:rsidR="0010258A" w:rsidRPr="00291A2B">
        <w:rPr>
          <w:rFonts w:eastAsia="Arial" w:cs="Arial"/>
          <w:spacing w:val="-2"/>
        </w:rPr>
        <w:t xml:space="preserve"> provide security of tenure, and co-ordinate a balance between formal and informal support.</w:t>
      </w:r>
    </w:p>
    <w:p w:rsidR="008137AE" w:rsidRPr="00291A2B" w:rsidRDefault="00B6746C" w:rsidP="00746167">
      <w:pPr>
        <w:rPr>
          <w:rFonts w:eastAsia="Arial" w:cs="Arial"/>
          <w:spacing w:val="-2"/>
        </w:rPr>
      </w:pPr>
      <w:r w:rsidRPr="00291A2B">
        <w:rPr>
          <w:rFonts w:eastAsia="Arial" w:cs="Arial"/>
          <w:spacing w:val="-2"/>
        </w:rPr>
        <w:t xml:space="preserve">One example of a housing and support model that meets these four essential requirements is the </w:t>
      </w:r>
      <w:r w:rsidRPr="00291A2B">
        <w:rPr>
          <w:rFonts w:eastAsia="Arial" w:cs="Arial"/>
          <w:b/>
          <w:spacing w:val="-2"/>
        </w:rPr>
        <w:t>Summer Foundation</w:t>
      </w:r>
      <w:r w:rsidR="004939B9" w:rsidRPr="00291A2B">
        <w:rPr>
          <w:rFonts w:eastAsia="Arial" w:cs="Arial"/>
          <w:b/>
          <w:spacing w:val="-2"/>
        </w:rPr>
        <w:t>’s demonstration housing projects</w:t>
      </w:r>
      <w:r w:rsidR="004939B9" w:rsidRPr="00291A2B">
        <w:rPr>
          <w:rFonts w:eastAsia="Arial" w:cs="Arial"/>
          <w:spacing w:val="-2"/>
        </w:rPr>
        <w:t>.</w:t>
      </w:r>
      <w:r w:rsidR="004939B9" w:rsidRPr="00291A2B">
        <w:rPr>
          <w:rStyle w:val="FootnoteReference"/>
          <w:rFonts w:eastAsia="Arial" w:cs="Arial"/>
          <w:spacing w:val="-2"/>
          <w:sz w:val="24"/>
        </w:rPr>
        <w:footnoteReference w:id="3"/>
      </w:r>
      <w:r w:rsidR="004939B9" w:rsidRPr="00291A2B">
        <w:rPr>
          <w:rFonts w:eastAsia="Arial" w:cs="Arial"/>
          <w:spacing w:val="-2"/>
        </w:rPr>
        <w:t xml:space="preserve">The </w:t>
      </w:r>
      <w:r w:rsidR="006225DA" w:rsidRPr="00291A2B">
        <w:rPr>
          <w:rFonts w:eastAsia="Arial" w:cs="Arial"/>
          <w:spacing w:val="-2"/>
        </w:rPr>
        <w:t xml:space="preserve">first </w:t>
      </w:r>
      <w:r w:rsidR="00D324C4" w:rsidRPr="00291A2B">
        <w:rPr>
          <w:rFonts w:eastAsia="Arial" w:cs="Arial"/>
          <w:spacing w:val="-2"/>
        </w:rPr>
        <w:t>project launched</w:t>
      </w:r>
      <w:r w:rsidR="006225DA" w:rsidRPr="00291A2B">
        <w:rPr>
          <w:rFonts w:eastAsia="Arial" w:cs="Arial"/>
          <w:spacing w:val="-2"/>
        </w:rPr>
        <w:t xml:space="preserve"> in 2013 comprised</w:t>
      </w:r>
      <w:r w:rsidR="004939B9" w:rsidRPr="00291A2B">
        <w:rPr>
          <w:rFonts w:eastAsia="Arial" w:cs="Arial"/>
          <w:spacing w:val="-2"/>
        </w:rPr>
        <w:t xml:space="preserve"> six fully accessible one-bedroom apartments that are part of a 59 unit mixed private and social housing development in the </w:t>
      </w:r>
      <w:r w:rsidR="00714176">
        <w:rPr>
          <w:rFonts w:eastAsia="Arial" w:cs="Arial"/>
          <w:spacing w:val="-2"/>
        </w:rPr>
        <w:t>inner Melbourne suburb of Abbot</w:t>
      </w:r>
      <w:r w:rsidR="006225DA" w:rsidRPr="00291A2B">
        <w:rPr>
          <w:rFonts w:eastAsia="Arial" w:cs="Arial"/>
          <w:spacing w:val="-2"/>
        </w:rPr>
        <w:t>s</w:t>
      </w:r>
      <w:r w:rsidR="00714176">
        <w:rPr>
          <w:rFonts w:eastAsia="Arial" w:cs="Arial"/>
          <w:spacing w:val="-2"/>
        </w:rPr>
        <w:t>f</w:t>
      </w:r>
      <w:r w:rsidR="004939B9" w:rsidRPr="00291A2B">
        <w:rPr>
          <w:rFonts w:eastAsia="Arial" w:cs="Arial"/>
          <w:spacing w:val="-2"/>
        </w:rPr>
        <w:t>ord</w:t>
      </w:r>
      <w:r w:rsidR="006225DA" w:rsidRPr="00291A2B">
        <w:rPr>
          <w:rFonts w:eastAsia="Arial" w:cs="Arial"/>
          <w:spacing w:val="-2"/>
        </w:rPr>
        <w:t xml:space="preserve">, centrally located to transport and shops. </w:t>
      </w:r>
      <w:r w:rsidR="00514B5D" w:rsidRPr="00291A2B">
        <w:rPr>
          <w:rFonts w:eastAsia="Arial" w:cs="Arial"/>
          <w:spacing w:val="-2"/>
        </w:rPr>
        <w:t xml:space="preserve">As units are “peppered” through a mixed development, this increases opportunities for social connections and inclusion and the development of informal support </w:t>
      </w:r>
      <w:r w:rsidR="00DD6EF9" w:rsidRPr="00291A2B">
        <w:rPr>
          <w:rFonts w:eastAsia="Arial" w:cs="Arial"/>
          <w:spacing w:val="-2"/>
        </w:rPr>
        <w:t>networks. The</w:t>
      </w:r>
      <w:r w:rsidR="008137AE" w:rsidRPr="00291A2B">
        <w:rPr>
          <w:rFonts w:eastAsia="Arial" w:cs="Arial"/>
          <w:spacing w:val="-2"/>
        </w:rPr>
        <w:t xml:space="preserve"> design of the units and </w:t>
      </w:r>
      <w:r w:rsidR="00A05BD5">
        <w:rPr>
          <w:rFonts w:eastAsia="Arial" w:cs="Arial"/>
          <w:spacing w:val="-2"/>
        </w:rPr>
        <w:t xml:space="preserve">use of </w:t>
      </w:r>
      <w:r w:rsidR="00235862">
        <w:rPr>
          <w:rFonts w:eastAsia="Arial" w:cs="Arial"/>
          <w:spacing w:val="-2"/>
        </w:rPr>
        <w:t xml:space="preserve">smart </w:t>
      </w:r>
      <w:r w:rsidR="006225DA" w:rsidRPr="00291A2B">
        <w:rPr>
          <w:rFonts w:eastAsia="Arial" w:cs="Arial"/>
          <w:spacing w:val="-2"/>
        </w:rPr>
        <w:t xml:space="preserve">technology </w:t>
      </w:r>
      <w:r w:rsidR="008137AE" w:rsidRPr="00291A2B">
        <w:rPr>
          <w:rFonts w:eastAsia="Arial" w:cs="Arial"/>
          <w:spacing w:val="-2"/>
        </w:rPr>
        <w:t xml:space="preserve">increase independence, and </w:t>
      </w:r>
      <w:r w:rsidR="006225DA" w:rsidRPr="00291A2B">
        <w:rPr>
          <w:rFonts w:eastAsia="Arial" w:cs="Arial"/>
          <w:spacing w:val="-2"/>
        </w:rPr>
        <w:t>an on-site office allows support staff to be avai</w:t>
      </w:r>
      <w:r w:rsidR="008137AE" w:rsidRPr="00291A2B">
        <w:rPr>
          <w:rFonts w:eastAsia="Arial" w:cs="Arial"/>
          <w:spacing w:val="-2"/>
        </w:rPr>
        <w:t xml:space="preserve">lable to tenants 24 hours a day if tenants require assistance. </w:t>
      </w:r>
      <w:r w:rsidR="00523260" w:rsidRPr="00291A2B">
        <w:rPr>
          <w:rFonts w:eastAsia="Arial" w:cs="Arial"/>
          <w:spacing w:val="-2"/>
        </w:rPr>
        <w:t>Initial findings from the review of this project by Monash University research shows that all tenants increased their level of home, social and economic participation at six months and one year after moving into their apartments.</w:t>
      </w:r>
      <w:r w:rsidR="00523260" w:rsidRPr="00291A2B">
        <w:rPr>
          <w:rStyle w:val="FootnoteReference"/>
          <w:rFonts w:eastAsia="Arial" w:cs="Arial"/>
          <w:spacing w:val="-2"/>
          <w:sz w:val="24"/>
        </w:rPr>
        <w:footnoteReference w:id="4"/>
      </w:r>
      <w:r w:rsidR="00456A09" w:rsidRPr="00291A2B">
        <w:rPr>
          <w:rFonts w:eastAsia="Arial" w:cs="Arial"/>
          <w:spacing w:val="-2"/>
        </w:rPr>
        <w:t xml:space="preserve"> This model creates housing options for people with disability that are secure, appropriately designed and adaptable and well-located</w:t>
      </w:r>
      <w:r w:rsidR="00D324C4">
        <w:rPr>
          <w:rFonts w:eastAsia="Arial" w:cs="Arial"/>
          <w:spacing w:val="-2"/>
        </w:rPr>
        <w:t>.</w:t>
      </w:r>
    </w:p>
    <w:p w:rsidR="00456A09" w:rsidRPr="00291A2B" w:rsidRDefault="005F0DDE" w:rsidP="00746167">
      <w:pPr>
        <w:rPr>
          <w:rFonts w:eastAsia="Arial" w:cs="Arial"/>
          <w:spacing w:val="-2"/>
        </w:rPr>
      </w:pPr>
      <w:r w:rsidRPr="00291A2B">
        <w:rPr>
          <w:rFonts w:eastAsia="Arial" w:cs="Arial"/>
          <w:spacing w:val="-2"/>
        </w:rPr>
        <w:t xml:space="preserve">A similar model has also been implemented in South Australia through </w:t>
      </w:r>
      <w:r w:rsidRPr="00291A2B">
        <w:rPr>
          <w:rFonts w:eastAsia="Arial" w:cs="Arial"/>
          <w:b/>
          <w:spacing w:val="-2"/>
        </w:rPr>
        <w:t>The Square Woodville West Project</w:t>
      </w:r>
      <w:r w:rsidRPr="00291A2B">
        <w:rPr>
          <w:rFonts w:eastAsia="Arial" w:cs="Arial"/>
          <w:spacing w:val="-2"/>
        </w:rPr>
        <w:t xml:space="preserve">. </w:t>
      </w:r>
      <w:r w:rsidR="006F33B3" w:rsidRPr="00291A2B">
        <w:rPr>
          <w:rFonts w:eastAsia="Arial" w:cs="Arial"/>
          <w:spacing w:val="-2"/>
        </w:rPr>
        <w:t>The first stage of this redevelopment involved using funding from the National Housing Affordability Fund to make 8 apartments in a complex of 40 accessible and able to accommodate people with disability with complex support needs.</w:t>
      </w:r>
      <w:r w:rsidR="006F33B3" w:rsidRPr="00291A2B">
        <w:rPr>
          <w:rStyle w:val="FootnoteReference"/>
          <w:rFonts w:eastAsia="Arial" w:cs="Arial"/>
          <w:spacing w:val="-2"/>
          <w:sz w:val="24"/>
        </w:rPr>
        <w:footnoteReference w:id="5"/>
      </w:r>
      <w:r w:rsidR="006F33B3" w:rsidRPr="00291A2B">
        <w:rPr>
          <w:rFonts w:eastAsia="Arial" w:cs="Arial"/>
          <w:spacing w:val="-2"/>
        </w:rPr>
        <w:t xml:space="preserve"> Each apartment also includes a range of smart technology that enhances independence and safety for each resident and there is a 24/7 concierge system located in the apartment complex for additional support.</w:t>
      </w:r>
      <w:r w:rsidR="00FD19B8" w:rsidRPr="00291A2B">
        <w:rPr>
          <w:rFonts w:eastAsia="Arial" w:cs="Arial"/>
          <w:spacing w:val="-2"/>
        </w:rPr>
        <w:t xml:space="preserve"> Tenants lease directly from the state government department of housing </w:t>
      </w:r>
      <w:r w:rsidR="00D324C4" w:rsidRPr="00291A2B">
        <w:rPr>
          <w:rFonts w:eastAsia="Arial" w:cs="Arial"/>
          <w:spacing w:val="-2"/>
        </w:rPr>
        <w:t>and support</w:t>
      </w:r>
      <w:r w:rsidR="00FD19B8" w:rsidRPr="00291A2B">
        <w:rPr>
          <w:rFonts w:eastAsia="Arial" w:cs="Arial"/>
          <w:spacing w:val="-2"/>
        </w:rPr>
        <w:t xml:space="preserve"> is provided by a non-government disability service provider. </w:t>
      </w:r>
      <w:r w:rsidRPr="00291A2B">
        <w:rPr>
          <w:rFonts w:eastAsia="Arial" w:cs="Arial"/>
          <w:spacing w:val="-2"/>
        </w:rPr>
        <w:t>This project highligh</w:t>
      </w:r>
      <w:r w:rsidR="00FD19B8" w:rsidRPr="00291A2B">
        <w:rPr>
          <w:rFonts w:eastAsia="Arial" w:cs="Arial"/>
          <w:spacing w:val="-2"/>
        </w:rPr>
        <w:t>ts another innovative way of increasing independence</w:t>
      </w:r>
      <w:r w:rsidR="008326CA" w:rsidRPr="00291A2B">
        <w:rPr>
          <w:rFonts w:eastAsia="Arial" w:cs="Arial"/>
          <w:spacing w:val="-2"/>
        </w:rPr>
        <w:t xml:space="preserve"> and integrating housing for people with disability into mainstream housing. </w:t>
      </w:r>
    </w:p>
    <w:p w:rsidR="009C0023" w:rsidRPr="00291A2B" w:rsidRDefault="00514B5D" w:rsidP="00514B5D">
      <w:pPr>
        <w:autoSpaceDE w:val="0"/>
        <w:autoSpaceDN w:val="0"/>
        <w:adjustRightInd w:val="0"/>
        <w:rPr>
          <w:rFonts w:cs="Arial"/>
          <w:lang w:eastAsia="en-US"/>
        </w:rPr>
      </w:pPr>
      <w:r w:rsidRPr="00291A2B">
        <w:rPr>
          <w:rFonts w:cs="Arial"/>
          <w:lang w:eastAsia="en-US"/>
        </w:rPr>
        <w:t xml:space="preserve">Another example of a housing and support model that may increase opportunities for choice and control is the </w:t>
      </w:r>
      <w:r w:rsidRPr="00291A2B">
        <w:rPr>
          <w:rFonts w:cs="Arial"/>
          <w:b/>
          <w:lang w:eastAsia="en-US"/>
        </w:rPr>
        <w:t>KeyRing</w:t>
      </w:r>
      <w:r w:rsidRPr="00291A2B">
        <w:rPr>
          <w:rFonts w:cs="Arial"/>
          <w:lang w:eastAsia="en-US"/>
        </w:rPr>
        <w:t xml:space="preserve"> model.</w:t>
      </w:r>
      <w:r w:rsidR="009C0023" w:rsidRPr="00291A2B">
        <w:rPr>
          <w:rStyle w:val="FootnoteReference"/>
          <w:rFonts w:cs="Arial"/>
          <w:sz w:val="24"/>
          <w:lang w:eastAsia="en-US"/>
        </w:rPr>
        <w:footnoteReference w:id="6"/>
      </w:r>
      <w:r w:rsidR="009C0023" w:rsidRPr="00291A2B">
        <w:rPr>
          <w:rFonts w:cs="Arial"/>
          <w:lang w:eastAsia="en-US"/>
        </w:rPr>
        <w:t>In the United Kingdom, t</w:t>
      </w:r>
      <w:r w:rsidRPr="00291A2B">
        <w:rPr>
          <w:rFonts w:cs="Arial"/>
          <w:lang w:eastAsia="en-US"/>
        </w:rPr>
        <w:t>he KeyRing model</w:t>
      </w:r>
      <w:r w:rsidR="009C0023" w:rsidRPr="00291A2B">
        <w:rPr>
          <w:rFonts w:cs="Arial"/>
          <w:lang w:eastAsia="en-US"/>
        </w:rPr>
        <w:t xml:space="preserve"> creates a network of nine people living in social housing within walking distance of each other. A tenth person called a “community living worker” lives close by and provides around 10-12 weeks of support</w:t>
      </w:r>
      <w:r w:rsidR="007E1B87" w:rsidRPr="00291A2B">
        <w:rPr>
          <w:rFonts w:cs="Arial"/>
          <w:lang w:eastAsia="en-US"/>
        </w:rPr>
        <w:t xml:space="preserve"> including encouragement to be responsible for bills, training to increase independent living skills, advice and emotional support, links to local organisations and assistance accessing and participating in the </w:t>
      </w:r>
      <w:r w:rsidR="002F2F1C">
        <w:rPr>
          <w:rFonts w:cs="Arial"/>
          <w:lang w:eastAsia="en-US"/>
        </w:rPr>
        <w:t>community.</w:t>
      </w:r>
      <w:r w:rsidR="00D84AF1">
        <w:rPr>
          <w:rStyle w:val="FootnoteReference"/>
          <w:rFonts w:cs="Arial"/>
          <w:lang w:eastAsia="en-US"/>
        </w:rPr>
        <w:footnoteReference w:id="7"/>
      </w:r>
      <w:r w:rsidR="002F2F1C">
        <w:rPr>
          <w:rFonts w:cs="Arial"/>
          <w:lang w:eastAsia="en-US"/>
        </w:rPr>
        <w:t xml:space="preserve"> </w:t>
      </w:r>
      <w:r w:rsidR="007E1B87" w:rsidRPr="00291A2B">
        <w:rPr>
          <w:rFonts w:cs="Arial"/>
          <w:lang w:eastAsia="en-US"/>
        </w:rPr>
        <w:t xml:space="preserve">The community living worker provides this support </w:t>
      </w:r>
      <w:r w:rsidR="009C0023" w:rsidRPr="00291A2B">
        <w:rPr>
          <w:rFonts w:cs="Arial"/>
          <w:lang w:eastAsia="en-US"/>
        </w:rPr>
        <w:t xml:space="preserve">in exchange for </w:t>
      </w:r>
      <w:r w:rsidR="009C0023" w:rsidRPr="00291A2B">
        <w:rPr>
          <w:rFonts w:cs="Arial"/>
          <w:lang w:eastAsia="en-US"/>
        </w:rPr>
        <w:lastRenderedPageBreak/>
        <w:t>accommodation and some household bills being paid.</w:t>
      </w:r>
      <w:r w:rsidR="007E1B87" w:rsidRPr="00291A2B">
        <w:rPr>
          <w:rFonts w:cs="Arial"/>
          <w:lang w:eastAsia="en-US"/>
        </w:rPr>
        <w:t xml:space="preserve"> If any people in the network need further support they can call on paid assistance. A similar model has been implemented in Victoria</w:t>
      </w:r>
      <w:r w:rsidR="009E63D3">
        <w:rPr>
          <w:rStyle w:val="FootnoteReference"/>
          <w:rFonts w:cs="Arial"/>
          <w:lang w:eastAsia="en-US"/>
        </w:rPr>
        <w:footnoteReference w:id="8"/>
      </w:r>
      <w:r w:rsidR="007E1B87" w:rsidRPr="00291A2B">
        <w:rPr>
          <w:rFonts w:cs="Arial"/>
          <w:lang w:eastAsia="en-US"/>
        </w:rPr>
        <w:t xml:space="preserve"> and reviews have indicated that this model delivers improved quality of life outcomes and heavily reduces the cost of support. </w:t>
      </w:r>
      <w:r w:rsidR="00DE0633" w:rsidRPr="00291A2B">
        <w:rPr>
          <w:rFonts w:cs="Arial"/>
          <w:lang w:eastAsia="en-US"/>
        </w:rPr>
        <w:t xml:space="preserve">This </w:t>
      </w:r>
      <w:r w:rsidR="004D1DE1" w:rsidRPr="00291A2B">
        <w:rPr>
          <w:rFonts w:cs="Arial"/>
          <w:lang w:eastAsia="en-US"/>
        </w:rPr>
        <w:t>type of model demonstrates a good balance between formal and informal supports and encourages increased independence.</w:t>
      </w:r>
    </w:p>
    <w:p w:rsidR="00D324C4" w:rsidRDefault="004D1DE1" w:rsidP="00514B5D">
      <w:pPr>
        <w:autoSpaceDE w:val="0"/>
        <w:autoSpaceDN w:val="0"/>
        <w:adjustRightInd w:val="0"/>
        <w:rPr>
          <w:rFonts w:cs="Arial"/>
          <w:lang w:eastAsia="en-US"/>
        </w:rPr>
      </w:pPr>
      <w:r w:rsidRPr="00291A2B">
        <w:rPr>
          <w:rFonts w:cs="Arial"/>
          <w:lang w:eastAsia="en-US"/>
        </w:rPr>
        <w:t xml:space="preserve">The concept of </w:t>
      </w:r>
      <w:r w:rsidRPr="00291A2B">
        <w:rPr>
          <w:rFonts w:cs="Arial"/>
          <w:b/>
          <w:lang w:eastAsia="en-US"/>
        </w:rPr>
        <w:t>home share</w:t>
      </w:r>
      <w:r w:rsidRPr="00291A2B">
        <w:rPr>
          <w:rFonts w:cs="Arial"/>
          <w:lang w:eastAsia="en-US"/>
        </w:rPr>
        <w:t xml:space="preserve"> is another example of a housing and support model that can increase opportunities for choice and control over where and with whom a person lives.</w:t>
      </w:r>
      <w:r w:rsidR="009E63D3">
        <w:rPr>
          <w:rStyle w:val="FootnoteReference"/>
          <w:rFonts w:cs="Arial"/>
          <w:lang w:eastAsia="en-US"/>
        </w:rPr>
        <w:footnoteReference w:id="9"/>
      </w:r>
      <w:r w:rsidRPr="00291A2B">
        <w:rPr>
          <w:rFonts w:cs="Arial"/>
          <w:lang w:eastAsia="en-US"/>
        </w:rPr>
        <w:t xml:space="preserve"> Home sharing varies from case to case but generally involved a person with disability sharing a home with another person</w:t>
      </w:r>
      <w:r w:rsidR="00A90DB7" w:rsidRPr="00291A2B">
        <w:rPr>
          <w:rFonts w:cs="Arial"/>
          <w:lang w:eastAsia="en-US"/>
        </w:rPr>
        <w:t xml:space="preserve"> who provides negotiated informal support</w:t>
      </w:r>
      <w:r w:rsidRPr="00291A2B">
        <w:rPr>
          <w:rFonts w:cs="Arial"/>
          <w:lang w:eastAsia="en-US"/>
        </w:rPr>
        <w:t>.</w:t>
      </w:r>
      <w:r w:rsidR="00DD2B65" w:rsidRPr="00291A2B">
        <w:rPr>
          <w:rFonts w:cs="Arial"/>
          <w:lang w:eastAsia="en-US"/>
        </w:rPr>
        <w:t xml:space="preserve"> Home sharers generally assist with daily living tasks like cooking, cleaning and shopping and stay over an agreed number of nights per week, reducing the cost of paid support for these tasks and overnight support. This can lead to overall lower support costs, improved social interactions, independence and a good balance between informal and formal support. Importantly, it creates a situation where not every aspect of a person’s life has a price of support attached to it.</w:t>
      </w:r>
    </w:p>
    <w:p w:rsidR="00DD2B65" w:rsidRPr="00291A2B" w:rsidRDefault="004D1DE1" w:rsidP="00514B5D">
      <w:pPr>
        <w:autoSpaceDE w:val="0"/>
        <w:autoSpaceDN w:val="0"/>
        <w:adjustRightInd w:val="0"/>
        <w:rPr>
          <w:rFonts w:cs="Arial"/>
          <w:lang w:eastAsia="en-US"/>
        </w:rPr>
      </w:pPr>
      <w:r w:rsidRPr="00291A2B">
        <w:rPr>
          <w:rFonts w:cs="Arial"/>
          <w:lang w:eastAsia="en-US"/>
        </w:rPr>
        <w:t xml:space="preserve">In Western Australia, the </w:t>
      </w:r>
      <w:r w:rsidRPr="00291A2B">
        <w:rPr>
          <w:rFonts w:cs="Arial"/>
          <w:b/>
          <w:lang w:eastAsia="en-US"/>
        </w:rPr>
        <w:t xml:space="preserve">Lower Great Southern Community Living </w:t>
      </w:r>
      <w:r w:rsidR="00D324C4" w:rsidRPr="00291A2B">
        <w:rPr>
          <w:rFonts w:cs="Arial"/>
          <w:b/>
          <w:lang w:eastAsia="en-US"/>
        </w:rPr>
        <w:t>Association</w:t>
      </w:r>
      <w:r w:rsidR="00D324C4" w:rsidRPr="00291A2B">
        <w:rPr>
          <w:rFonts w:cs="Arial"/>
          <w:lang w:eastAsia="en-US"/>
        </w:rPr>
        <w:t xml:space="preserve"> matches</w:t>
      </w:r>
      <w:r w:rsidR="003206A9" w:rsidRPr="00291A2B">
        <w:rPr>
          <w:rFonts w:cs="Arial"/>
          <w:lang w:eastAsia="en-US"/>
        </w:rPr>
        <w:t xml:space="preserve"> people with disability with a support person and they live together in the same rental premises and share living expenses.</w:t>
      </w:r>
      <w:r w:rsidR="00A90DB7" w:rsidRPr="00291A2B">
        <w:rPr>
          <w:rStyle w:val="FootnoteReference"/>
          <w:rFonts w:cs="Arial"/>
          <w:sz w:val="24"/>
          <w:lang w:eastAsia="en-US"/>
        </w:rPr>
        <w:footnoteReference w:id="10"/>
      </w:r>
      <w:r w:rsidR="003206A9" w:rsidRPr="00291A2B">
        <w:rPr>
          <w:rFonts w:cs="Arial"/>
          <w:lang w:eastAsia="en-US"/>
        </w:rPr>
        <w:t xml:space="preserve"> The co-resident is paid a wage for the care provided and has one day off per week and respite is available every second weekend. The person with disability is assisted to attend community activities </w:t>
      </w:r>
      <w:r w:rsidR="00A90DB7" w:rsidRPr="00291A2B">
        <w:rPr>
          <w:rFonts w:cs="Arial"/>
          <w:lang w:eastAsia="en-US"/>
        </w:rPr>
        <w:t xml:space="preserve">and benefits from the social interaction and support provided by their co-resident. </w:t>
      </w:r>
    </w:p>
    <w:p w:rsidR="004D1DE1" w:rsidRPr="00291A2B" w:rsidRDefault="00A90DB7" w:rsidP="00514B5D">
      <w:pPr>
        <w:autoSpaceDE w:val="0"/>
        <w:autoSpaceDN w:val="0"/>
        <w:adjustRightInd w:val="0"/>
        <w:rPr>
          <w:rFonts w:cs="Arial"/>
          <w:lang w:eastAsia="en-US"/>
        </w:rPr>
      </w:pPr>
      <w:r w:rsidRPr="00291A2B">
        <w:rPr>
          <w:rFonts w:cs="Arial"/>
          <w:lang w:eastAsia="en-US"/>
        </w:rPr>
        <w:t xml:space="preserve">In the United Kingdom, </w:t>
      </w:r>
      <w:r w:rsidRPr="00291A2B">
        <w:rPr>
          <w:rFonts w:cs="Arial"/>
          <w:b/>
          <w:lang w:eastAsia="en-US"/>
        </w:rPr>
        <w:t>Shared Lives</w:t>
      </w:r>
      <w:r w:rsidR="00DD2B65" w:rsidRPr="00291A2B">
        <w:rPr>
          <w:rFonts w:cs="Arial"/>
          <w:b/>
          <w:lang w:eastAsia="en-US"/>
        </w:rPr>
        <w:t xml:space="preserve"> Plus</w:t>
      </w:r>
      <w:r w:rsidRPr="00291A2B">
        <w:rPr>
          <w:rFonts w:cs="Arial"/>
          <w:lang w:eastAsia="en-US"/>
        </w:rPr>
        <w:t xml:space="preserve"> provides arrangements where the individual with disability moves in to live with the Shared Lives carer and their family.</w:t>
      </w:r>
      <w:r w:rsidR="007F0DC7">
        <w:rPr>
          <w:rStyle w:val="FootnoteReference"/>
          <w:rFonts w:cs="Arial"/>
          <w:lang w:eastAsia="en-US"/>
        </w:rPr>
        <w:footnoteReference w:id="11"/>
      </w:r>
      <w:r w:rsidRPr="00291A2B">
        <w:rPr>
          <w:rFonts w:cs="Arial"/>
          <w:lang w:eastAsia="en-US"/>
        </w:rPr>
        <w:t xml:space="preserve"> </w:t>
      </w:r>
      <w:r w:rsidR="00DD2B65" w:rsidRPr="00291A2B">
        <w:rPr>
          <w:rFonts w:cs="Arial"/>
          <w:lang w:eastAsia="en-US"/>
        </w:rPr>
        <w:t>The carer and family provide informal support and are paid in relation to the nature and care of support required</w:t>
      </w:r>
      <w:r w:rsidR="009A74BE" w:rsidRPr="00291A2B">
        <w:rPr>
          <w:rFonts w:cs="Arial"/>
          <w:lang w:eastAsia="en-US"/>
        </w:rPr>
        <w:t xml:space="preserve"> and this support can be complemented by other formal supports</w:t>
      </w:r>
      <w:r w:rsidR="00DD2B65" w:rsidRPr="00291A2B">
        <w:rPr>
          <w:rFonts w:cs="Arial"/>
          <w:lang w:eastAsia="en-US"/>
        </w:rPr>
        <w:t>. Family, friends and neighbours of the shared lives family also provide informal support. This model increase</w:t>
      </w:r>
      <w:r w:rsidR="009A74BE" w:rsidRPr="00291A2B">
        <w:rPr>
          <w:rFonts w:cs="Arial"/>
          <w:lang w:eastAsia="en-US"/>
        </w:rPr>
        <w:t>s</w:t>
      </w:r>
      <w:r w:rsidR="00DD2B65" w:rsidRPr="00291A2B">
        <w:rPr>
          <w:rFonts w:cs="Arial"/>
          <w:lang w:eastAsia="en-US"/>
        </w:rPr>
        <w:t xml:space="preserve"> opportunities for developing </w:t>
      </w:r>
      <w:r w:rsidR="009A74BE" w:rsidRPr="00291A2B">
        <w:rPr>
          <w:rFonts w:cs="Arial"/>
          <w:lang w:eastAsia="en-US"/>
        </w:rPr>
        <w:t xml:space="preserve">wider social and informal </w:t>
      </w:r>
      <w:r w:rsidR="00DD2B65" w:rsidRPr="00291A2B">
        <w:rPr>
          <w:rFonts w:cs="Arial"/>
          <w:lang w:eastAsia="en-US"/>
        </w:rPr>
        <w:t>networks</w:t>
      </w:r>
      <w:r w:rsidR="009A74BE" w:rsidRPr="00291A2B">
        <w:rPr>
          <w:rFonts w:cs="Arial"/>
          <w:lang w:eastAsia="en-US"/>
        </w:rPr>
        <w:t xml:space="preserve"> and accessing the community, reduces costs, balances formal and informal support and increases independence.</w:t>
      </w:r>
    </w:p>
    <w:p w:rsidR="00514B5D" w:rsidRDefault="00D324C4" w:rsidP="009A74BE">
      <w:pPr>
        <w:autoSpaceDE w:val="0"/>
        <w:autoSpaceDN w:val="0"/>
        <w:adjustRightInd w:val="0"/>
        <w:rPr>
          <w:rFonts w:cs="Arial"/>
          <w:lang w:eastAsia="en-US"/>
        </w:rPr>
      </w:pPr>
      <w:r>
        <w:rPr>
          <w:rFonts w:cs="Arial"/>
          <w:lang w:eastAsia="en-US"/>
        </w:rPr>
        <w:t>It is important the NDIS supports all of the above models and facilitates</w:t>
      </w:r>
      <w:r w:rsidR="00A90DB7" w:rsidRPr="00291A2B">
        <w:rPr>
          <w:rFonts w:cs="Arial"/>
          <w:lang w:eastAsia="en-US"/>
        </w:rPr>
        <w:t xml:space="preserve"> more widespread development and implementation</w:t>
      </w:r>
      <w:r w:rsidR="00DD2B65" w:rsidRPr="00291A2B">
        <w:rPr>
          <w:rFonts w:cs="Arial"/>
          <w:lang w:eastAsia="en-US"/>
        </w:rPr>
        <w:t xml:space="preserve"> of housing models that will encourage and enhance independence, be integrated into mainstream housing, provide security of tenure, and co-ordinate a balance between formal and informal support.  </w:t>
      </w:r>
    </w:p>
    <w:p w:rsidR="00703447" w:rsidRPr="00291A2B" w:rsidRDefault="00703447" w:rsidP="009A74BE">
      <w:pPr>
        <w:autoSpaceDE w:val="0"/>
        <w:autoSpaceDN w:val="0"/>
        <w:adjustRightInd w:val="0"/>
        <w:rPr>
          <w:rFonts w:cs="Arial"/>
          <w:lang w:eastAsia="en-US"/>
        </w:rPr>
      </w:pPr>
    </w:p>
    <w:p w:rsidR="00B6746C" w:rsidRPr="009A74BE" w:rsidRDefault="0010258A" w:rsidP="009A74BE">
      <w:pPr>
        <w:pBdr>
          <w:top w:val="single" w:sz="4" w:space="1" w:color="auto"/>
          <w:left w:val="single" w:sz="4" w:space="4" w:color="auto"/>
          <w:bottom w:val="single" w:sz="4" w:space="1" w:color="auto"/>
          <w:right w:val="single" w:sz="4" w:space="4" w:color="auto"/>
        </w:pBdr>
        <w:autoSpaceDE w:val="0"/>
        <w:autoSpaceDN w:val="0"/>
        <w:adjustRightInd w:val="0"/>
        <w:rPr>
          <w:b/>
        </w:rPr>
      </w:pPr>
      <w:r w:rsidRPr="00681137">
        <w:rPr>
          <w:b/>
        </w:rPr>
        <w:lastRenderedPageBreak/>
        <w:t>Recommendation</w:t>
      </w:r>
      <w:r w:rsidR="0001558E">
        <w:rPr>
          <w:b/>
        </w:rPr>
        <w:t xml:space="preserve"> 6</w:t>
      </w:r>
      <w:r w:rsidRPr="00681137">
        <w:rPr>
          <w:b/>
        </w:rPr>
        <w:t xml:space="preserve">:  </w:t>
      </w:r>
      <w:r w:rsidR="006225DA">
        <w:rPr>
          <w:b/>
        </w:rPr>
        <w:t xml:space="preserve">Allow </w:t>
      </w:r>
      <w:r>
        <w:rPr>
          <w:b/>
        </w:rPr>
        <w:t xml:space="preserve">NDIS funding </w:t>
      </w:r>
      <w:r w:rsidR="006225DA">
        <w:rPr>
          <w:b/>
        </w:rPr>
        <w:t xml:space="preserve">to </w:t>
      </w:r>
      <w:r>
        <w:rPr>
          <w:b/>
        </w:rPr>
        <w:t xml:space="preserve">be applied </w:t>
      </w:r>
      <w:r w:rsidR="00D324C4">
        <w:rPr>
          <w:b/>
        </w:rPr>
        <w:t xml:space="preserve">flexibly </w:t>
      </w:r>
      <w:r>
        <w:rPr>
          <w:b/>
        </w:rPr>
        <w:t xml:space="preserve">to the cost of housing models that </w:t>
      </w:r>
      <w:r w:rsidRPr="0010258A">
        <w:rPr>
          <w:b/>
        </w:rPr>
        <w:t>will encourage and enhance independence,</w:t>
      </w:r>
      <w:r w:rsidR="0086538E">
        <w:rPr>
          <w:b/>
        </w:rPr>
        <w:t xml:space="preserve"> be integrated into mainstream housing,</w:t>
      </w:r>
      <w:r w:rsidRPr="0010258A">
        <w:rPr>
          <w:b/>
        </w:rPr>
        <w:t xml:space="preserve"> provide security of tenure, and co-ordinate a balance between formal and informal support. </w:t>
      </w:r>
    </w:p>
    <w:p w:rsidR="00746167" w:rsidRDefault="00746167" w:rsidP="00746167">
      <w:pPr>
        <w:pStyle w:val="Heading2"/>
        <w:rPr>
          <w:lang w:eastAsia="en-US"/>
        </w:rPr>
      </w:pPr>
      <w:bookmarkStart w:id="27" w:name="_Toc444869960"/>
      <w:r>
        <w:rPr>
          <w:lang w:eastAsia="en-US"/>
        </w:rPr>
        <w:t>Individualised and flexible approaches to housing</w:t>
      </w:r>
      <w:r w:rsidR="0037194D">
        <w:rPr>
          <w:lang w:eastAsia="en-US"/>
        </w:rPr>
        <w:t xml:space="preserve"> and support</w:t>
      </w:r>
      <w:r>
        <w:rPr>
          <w:lang w:eastAsia="en-US"/>
        </w:rPr>
        <w:t xml:space="preserve"> that are responsive to the needs, abilities, circumstances and preferences of each person</w:t>
      </w:r>
      <w:bookmarkEnd w:id="27"/>
    </w:p>
    <w:p w:rsidR="00D77DFF" w:rsidRPr="00291A2B" w:rsidRDefault="00746167" w:rsidP="00746167">
      <w:pPr>
        <w:rPr>
          <w:lang w:eastAsia="en-US"/>
        </w:rPr>
      </w:pPr>
      <w:r w:rsidRPr="00291A2B">
        <w:rPr>
          <w:lang w:eastAsia="en-US"/>
        </w:rPr>
        <w:t>Not all people</w:t>
      </w:r>
      <w:r w:rsidR="009A74BE" w:rsidRPr="00291A2B">
        <w:rPr>
          <w:lang w:eastAsia="en-US"/>
        </w:rPr>
        <w:t xml:space="preserve"> with disability require</w:t>
      </w:r>
      <w:r w:rsidRPr="00291A2B">
        <w:rPr>
          <w:lang w:eastAsia="en-US"/>
        </w:rPr>
        <w:t xml:space="preserve"> the same level of supp</w:t>
      </w:r>
      <w:r w:rsidR="009A74BE" w:rsidRPr="00291A2B">
        <w:rPr>
          <w:lang w:eastAsia="en-US"/>
        </w:rPr>
        <w:t xml:space="preserve">ort and it is important that a </w:t>
      </w:r>
      <w:r w:rsidRPr="00291A2B">
        <w:rPr>
          <w:lang w:eastAsia="en-US"/>
        </w:rPr>
        <w:t xml:space="preserve">one-size fits all approach </w:t>
      </w:r>
      <w:r w:rsidR="009A74BE" w:rsidRPr="00291A2B">
        <w:rPr>
          <w:lang w:eastAsia="en-US"/>
        </w:rPr>
        <w:t>i</w:t>
      </w:r>
      <w:r w:rsidR="00FC4E1A" w:rsidRPr="00291A2B">
        <w:rPr>
          <w:lang w:eastAsia="en-US"/>
        </w:rPr>
        <w:t xml:space="preserve">s not applied. Housing and support models must be able to </w:t>
      </w:r>
      <w:r w:rsidR="00137C41">
        <w:rPr>
          <w:lang w:eastAsia="en-US"/>
        </w:rPr>
        <w:t xml:space="preserve">respond </w:t>
      </w:r>
      <w:r w:rsidR="00137C41" w:rsidRPr="00291A2B">
        <w:rPr>
          <w:lang w:eastAsia="en-US"/>
        </w:rPr>
        <w:t>to</w:t>
      </w:r>
      <w:r w:rsidR="00FC4E1A" w:rsidRPr="00291A2B">
        <w:rPr>
          <w:lang w:eastAsia="en-US"/>
        </w:rPr>
        <w:t xml:space="preserve"> individual needs</w:t>
      </w:r>
      <w:r w:rsidR="000A7313">
        <w:rPr>
          <w:lang w:eastAsia="en-US"/>
        </w:rPr>
        <w:t xml:space="preserve">, abilities and preferences which may change over time. </w:t>
      </w:r>
      <w:r w:rsidR="00FC4E1A" w:rsidRPr="00291A2B">
        <w:rPr>
          <w:lang w:eastAsia="en-US"/>
        </w:rPr>
        <w:t xml:space="preserve"> </w:t>
      </w:r>
      <w:r w:rsidRPr="00291A2B">
        <w:rPr>
          <w:lang w:eastAsia="en-US"/>
        </w:rPr>
        <w:t xml:space="preserve">Individualised and flexible approaches can also </w:t>
      </w:r>
      <w:r w:rsidR="00FC4E1A" w:rsidRPr="00291A2B">
        <w:rPr>
          <w:lang w:eastAsia="en-US"/>
        </w:rPr>
        <w:t xml:space="preserve">facilitate ageing in place, which can reduce the disruption that moving may cause to a person’s support networks and familiarity with services and community amenities. </w:t>
      </w:r>
    </w:p>
    <w:p w:rsidR="00F212A8" w:rsidRPr="00291A2B" w:rsidRDefault="00FC4E1A" w:rsidP="00746167">
      <w:pPr>
        <w:rPr>
          <w:lang w:eastAsia="en-US"/>
        </w:rPr>
      </w:pPr>
      <w:r w:rsidRPr="00291A2B">
        <w:rPr>
          <w:lang w:eastAsia="en-US"/>
        </w:rPr>
        <w:t xml:space="preserve">In NSW, the </w:t>
      </w:r>
      <w:r w:rsidRPr="00291A2B">
        <w:rPr>
          <w:b/>
          <w:lang w:eastAsia="en-US"/>
        </w:rPr>
        <w:t>Supported Living Fund</w:t>
      </w:r>
      <w:r w:rsidRPr="00291A2B">
        <w:rPr>
          <w:lang w:eastAsia="en-US"/>
        </w:rPr>
        <w:t xml:space="preserve"> enable</w:t>
      </w:r>
      <w:r w:rsidR="00794950" w:rsidRPr="00291A2B">
        <w:rPr>
          <w:lang w:eastAsia="en-US"/>
        </w:rPr>
        <w:t>s</w:t>
      </w:r>
      <w:r w:rsidRPr="00291A2B">
        <w:rPr>
          <w:lang w:eastAsia="en-US"/>
        </w:rPr>
        <w:t xml:space="preserve"> people with disability to create living arrangements that suit the person’s life and preferences, gives access to paid supports and services, and </w:t>
      </w:r>
      <w:r w:rsidR="00794950" w:rsidRPr="00291A2B">
        <w:rPr>
          <w:lang w:eastAsia="en-US"/>
        </w:rPr>
        <w:t xml:space="preserve">enables them </w:t>
      </w:r>
      <w:r w:rsidRPr="00291A2B">
        <w:rPr>
          <w:lang w:eastAsia="en-US"/>
        </w:rPr>
        <w:t>to plan for their future.</w:t>
      </w:r>
      <w:r w:rsidR="00794950" w:rsidRPr="00291A2B">
        <w:rPr>
          <w:rStyle w:val="FootnoteReference"/>
          <w:sz w:val="24"/>
          <w:lang w:eastAsia="en-US"/>
        </w:rPr>
        <w:footnoteReference w:id="12"/>
      </w:r>
      <w:r w:rsidR="00794950" w:rsidRPr="00291A2B">
        <w:rPr>
          <w:lang w:eastAsia="en-US"/>
        </w:rPr>
        <w:t xml:space="preserve"> This fund was a $60 million investment over 5 years, the average package was around $50,000 per year and the final packages were allocated in 2012.</w:t>
      </w:r>
      <w:r w:rsidR="00794950" w:rsidRPr="00291A2B">
        <w:rPr>
          <w:rStyle w:val="FootnoteReference"/>
          <w:sz w:val="24"/>
          <w:lang w:eastAsia="en-US"/>
        </w:rPr>
        <w:footnoteReference w:id="13"/>
      </w:r>
      <w:r w:rsidR="00794950" w:rsidRPr="00291A2B">
        <w:rPr>
          <w:lang w:eastAsia="en-US"/>
        </w:rPr>
        <w:t xml:space="preserve"> The funding is portable and is typically used to purchase a combination of disability supports and mainstream services that complement a person’s existing supports and networks.</w:t>
      </w:r>
      <w:r w:rsidR="00AC1030" w:rsidRPr="00291A2B">
        <w:rPr>
          <w:lang w:eastAsia="en-US"/>
        </w:rPr>
        <w:t xml:space="preserve"> Its flexibility means people could use it to subsidise anything </w:t>
      </w:r>
      <w:r w:rsidR="00F212A8" w:rsidRPr="00291A2B">
        <w:rPr>
          <w:lang w:eastAsia="en-US"/>
        </w:rPr>
        <w:t>from rent</w:t>
      </w:r>
      <w:r w:rsidR="00AC1030" w:rsidRPr="00291A2B">
        <w:rPr>
          <w:lang w:eastAsia="en-US"/>
        </w:rPr>
        <w:t xml:space="preserve"> for a home sharer to home modifications. </w:t>
      </w:r>
    </w:p>
    <w:p w:rsidR="00AC1030" w:rsidRPr="00291A2B" w:rsidRDefault="00AC1030" w:rsidP="00746167">
      <w:pPr>
        <w:rPr>
          <w:lang w:eastAsia="en-US"/>
        </w:rPr>
      </w:pPr>
      <w:r w:rsidRPr="00291A2B">
        <w:rPr>
          <w:lang w:eastAsia="en-US"/>
        </w:rPr>
        <w:t>This truly flexible and person-centred option that reflects the aspirations of each individual and their network of support is an example of an individualised and flexible approach</w:t>
      </w:r>
      <w:r w:rsidR="00F212A8" w:rsidRPr="00291A2B">
        <w:rPr>
          <w:lang w:eastAsia="en-US"/>
        </w:rPr>
        <w:t xml:space="preserve"> that creates opportunities for increased choice and control over where and with whom a person lives and is in line with the objectives of the NDIS. </w:t>
      </w:r>
      <w:r w:rsidR="006D3121">
        <w:rPr>
          <w:lang w:eastAsia="en-US"/>
        </w:rPr>
        <w:t xml:space="preserve">It is important that </w:t>
      </w:r>
      <w:r w:rsidR="00137C41">
        <w:rPr>
          <w:lang w:eastAsia="en-US"/>
        </w:rPr>
        <w:t xml:space="preserve">the </w:t>
      </w:r>
      <w:r w:rsidR="00137C41" w:rsidRPr="00291A2B">
        <w:rPr>
          <w:lang w:eastAsia="en-US"/>
        </w:rPr>
        <w:t>NDIS</w:t>
      </w:r>
      <w:r w:rsidR="00F212A8" w:rsidRPr="00291A2B">
        <w:rPr>
          <w:lang w:eastAsia="en-US"/>
        </w:rPr>
        <w:t xml:space="preserve"> enable</w:t>
      </w:r>
      <w:r w:rsidR="006D3121">
        <w:rPr>
          <w:lang w:eastAsia="en-US"/>
        </w:rPr>
        <w:t>s</w:t>
      </w:r>
      <w:r w:rsidR="00F212A8" w:rsidRPr="00291A2B">
        <w:rPr>
          <w:lang w:eastAsia="en-US"/>
        </w:rPr>
        <w:t xml:space="preserve"> funding packages to be used in the same way the Supported Living Fund could be used to create living arrangements that are tailored to the individual and flexible. </w:t>
      </w:r>
    </w:p>
    <w:p w:rsidR="00746167" w:rsidRPr="00F212A8" w:rsidRDefault="00AC1030" w:rsidP="00F212A8">
      <w:pPr>
        <w:pBdr>
          <w:top w:val="single" w:sz="4" w:space="1" w:color="auto"/>
          <w:left w:val="single" w:sz="4" w:space="4" w:color="auto"/>
          <w:bottom w:val="single" w:sz="4" w:space="1" w:color="auto"/>
          <w:right w:val="single" w:sz="4" w:space="4" w:color="auto"/>
        </w:pBdr>
        <w:autoSpaceDE w:val="0"/>
        <w:autoSpaceDN w:val="0"/>
        <w:adjustRightInd w:val="0"/>
        <w:rPr>
          <w:b/>
        </w:rPr>
      </w:pPr>
      <w:r w:rsidRPr="00681137">
        <w:rPr>
          <w:b/>
        </w:rPr>
        <w:t>Recommendation</w:t>
      </w:r>
      <w:r w:rsidR="0001558E">
        <w:rPr>
          <w:b/>
        </w:rPr>
        <w:t xml:space="preserve"> 7</w:t>
      </w:r>
      <w:r w:rsidRPr="00681137">
        <w:rPr>
          <w:b/>
        </w:rPr>
        <w:t xml:space="preserve">:  </w:t>
      </w:r>
      <w:r>
        <w:rPr>
          <w:b/>
        </w:rPr>
        <w:t xml:space="preserve">Allow NDIS funding to </w:t>
      </w:r>
      <w:r w:rsidR="00F212A8">
        <w:rPr>
          <w:b/>
        </w:rPr>
        <w:t xml:space="preserve">be applied to create living arrangements that are </w:t>
      </w:r>
      <w:r w:rsidR="00F212A8" w:rsidRPr="00F212A8">
        <w:rPr>
          <w:b/>
        </w:rPr>
        <w:t>tailored to individual needs and flexible enough to respond to changing needs, abilities and preferences</w:t>
      </w:r>
    </w:p>
    <w:p w:rsidR="007D4E6B" w:rsidRDefault="00BB0C28" w:rsidP="007D4E6B">
      <w:pPr>
        <w:pStyle w:val="Heading2"/>
        <w:rPr>
          <w:lang w:eastAsia="en-US"/>
        </w:rPr>
      </w:pPr>
      <w:bookmarkStart w:id="28" w:name="_Toc444869961"/>
      <w:r>
        <w:rPr>
          <w:lang w:eastAsia="en-US"/>
        </w:rPr>
        <w:lastRenderedPageBreak/>
        <w:t>I</w:t>
      </w:r>
      <w:r w:rsidR="007D4E6B">
        <w:rPr>
          <w:lang w:eastAsia="en-US"/>
        </w:rPr>
        <w:t xml:space="preserve">mproved planning and co-ordination across government </w:t>
      </w:r>
      <w:r w:rsidR="000008EE">
        <w:rPr>
          <w:lang w:eastAsia="en-US"/>
        </w:rPr>
        <w:t xml:space="preserve">and non-government </w:t>
      </w:r>
      <w:r w:rsidR="007D4E6B">
        <w:rPr>
          <w:lang w:eastAsia="en-US"/>
        </w:rPr>
        <w:t>services</w:t>
      </w:r>
      <w:r w:rsidR="005C4C1F">
        <w:rPr>
          <w:lang w:eastAsia="en-US"/>
        </w:rPr>
        <w:t xml:space="preserve"> to meet housing and support needs</w:t>
      </w:r>
      <w:bookmarkEnd w:id="28"/>
    </w:p>
    <w:p w:rsidR="005C4C1F" w:rsidRPr="00291A2B" w:rsidRDefault="00F212A8" w:rsidP="00584848">
      <w:pPr>
        <w:autoSpaceDE w:val="0"/>
        <w:autoSpaceDN w:val="0"/>
        <w:adjustRightInd w:val="0"/>
        <w:rPr>
          <w:rFonts w:cs="Arial"/>
          <w:lang w:eastAsia="en-US"/>
        </w:rPr>
      </w:pPr>
      <w:r w:rsidRPr="00291A2B">
        <w:rPr>
          <w:rFonts w:cs="Arial"/>
          <w:lang w:eastAsia="en-US"/>
        </w:rPr>
        <w:t xml:space="preserve">There are clear benefits to different </w:t>
      </w:r>
      <w:r w:rsidR="00233D56" w:rsidRPr="00291A2B">
        <w:rPr>
          <w:rFonts w:cs="Arial"/>
          <w:lang w:eastAsia="en-US"/>
        </w:rPr>
        <w:t>government service providers</w:t>
      </w:r>
      <w:r w:rsidRPr="00291A2B">
        <w:rPr>
          <w:rFonts w:cs="Arial"/>
          <w:lang w:eastAsia="en-US"/>
        </w:rPr>
        <w:t xml:space="preserve"> and </w:t>
      </w:r>
      <w:r w:rsidR="00233D56" w:rsidRPr="00291A2B">
        <w:rPr>
          <w:rFonts w:cs="Arial"/>
          <w:lang w:eastAsia="en-US"/>
        </w:rPr>
        <w:t xml:space="preserve">non-government </w:t>
      </w:r>
      <w:r w:rsidRPr="00291A2B">
        <w:rPr>
          <w:rFonts w:cs="Arial"/>
          <w:lang w:eastAsia="en-US"/>
        </w:rPr>
        <w:t xml:space="preserve">service providers working together and adopting a co-ordinated approach to meeting the housing needs of people with disability. A more planned, collaborative and co-ordinated approach can </w:t>
      </w:r>
      <w:r w:rsidR="005C4C1F" w:rsidRPr="00291A2B">
        <w:rPr>
          <w:rFonts w:cs="Arial"/>
          <w:lang w:eastAsia="en-US"/>
        </w:rPr>
        <w:t>ensure people with disability, particularly people with dual diagnosis of disability and mental illness and people with challenging behaviours, are allocated housing that is appropriate to their needs and provided with the supports they need.</w:t>
      </w:r>
    </w:p>
    <w:p w:rsidR="00E977CA" w:rsidRPr="00291A2B" w:rsidRDefault="005C4C1F" w:rsidP="00E977CA">
      <w:pPr>
        <w:autoSpaceDE w:val="0"/>
        <w:autoSpaceDN w:val="0"/>
        <w:adjustRightInd w:val="0"/>
        <w:rPr>
          <w:rFonts w:cs="Arial"/>
          <w:lang w:eastAsia="en-US"/>
        </w:rPr>
      </w:pPr>
      <w:r w:rsidRPr="00291A2B">
        <w:rPr>
          <w:rFonts w:cs="Arial"/>
          <w:lang w:eastAsia="en-US"/>
        </w:rPr>
        <w:t xml:space="preserve">An example of </w:t>
      </w:r>
      <w:r w:rsidR="006D3121">
        <w:rPr>
          <w:rFonts w:cs="Arial"/>
          <w:lang w:eastAsia="en-US"/>
        </w:rPr>
        <w:t xml:space="preserve">collaborative </w:t>
      </w:r>
      <w:r w:rsidR="006D3121" w:rsidRPr="00291A2B">
        <w:rPr>
          <w:rFonts w:cs="Arial"/>
          <w:lang w:eastAsia="en-US"/>
        </w:rPr>
        <w:t>co</w:t>
      </w:r>
      <w:r w:rsidRPr="00291A2B">
        <w:rPr>
          <w:rFonts w:cs="Arial"/>
          <w:lang w:eastAsia="en-US"/>
        </w:rPr>
        <w:t xml:space="preserve">-ordination between housing and non-government disability service providers that has delivered improved housing outcomes is the </w:t>
      </w:r>
      <w:r w:rsidRPr="00291A2B">
        <w:rPr>
          <w:rFonts w:cs="Arial"/>
          <w:b/>
          <w:lang w:eastAsia="en-US"/>
        </w:rPr>
        <w:t>Housing and Accommodation Support Initiative (HASI)</w:t>
      </w:r>
      <w:r w:rsidRPr="00291A2B">
        <w:rPr>
          <w:rFonts w:cs="Arial"/>
          <w:lang w:eastAsia="en-US"/>
        </w:rPr>
        <w:t>.</w:t>
      </w:r>
      <w:r w:rsidR="00E977CA" w:rsidRPr="00291A2B">
        <w:rPr>
          <w:rStyle w:val="FootnoteReference"/>
          <w:rFonts w:cs="Arial"/>
          <w:sz w:val="24"/>
          <w:lang w:eastAsia="en-US"/>
        </w:rPr>
        <w:footnoteReference w:id="14"/>
      </w:r>
      <w:r w:rsidR="00E977CA" w:rsidRPr="00291A2B">
        <w:rPr>
          <w:rFonts w:cs="Arial"/>
          <w:lang w:eastAsia="en-US"/>
        </w:rPr>
        <w:t>HASI is a partnership program between NSW Health, Housing NSW</w:t>
      </w:r>
      <w:r w:rsidR="00351E23" w:rsidRPr="00291A2B">
        <w:rPr>
          <w:rFonts w:cs="Arial"/>
          <w:lang w:eastAsia="en-US"/>
        </w:rPr>
        <w:t xml:space="preserve"> (Department of Family and Community Services)</w:t>
      </w:r>
      <w:r w:rsidR="00E977CA" w:rsidRPr="00291A2B">
        <w:rPr>
          <w:rFonts w:cs="Arial"/>
          <w:lang w:eastAsia="en-US"/>
        </w:rPr>
        <w:t>, and non government Accommodation Support Providers</w:t>
      </w:r>
      <w:r w:rsidR="000A7313">
        <w:rPr>
          <w:rFonts w:cs="Arial"/>
          <w:lang w:eastAsia="en-US"/>
        </w:rPr>
        <w:t xml:space="preserve"> and</w:t>
      </w:r>
      <w:r w:rsidR="00E977CA" w:rsidRPr="00291A2B">
        <w:rPr>
          <w:rFonts w:cs="Arial"/>
          <w:lang w:eastAsia="en-US"/>
        </w:rPr>
        <w:t xml:space="preserve"> is designed to provide people with mental illness ongoing clinical mental health services</w:t>
      </w:r>
      <w:r w:rsidR="000A7313">
        <w:rPr>
          <w:rFonts w:cs="Arial"/>
          <w:lang w:eastAsia="en-US"/>
        </w:rPr>
        <w:t>,</w:t>
      </w:r>
      <w:r w:rsidR="00E977CA" w:rsidRPr="00291A2B">
        <w:rPr>
          <w:rFonts w:cs="Arial"/>
          <w:lang w:eastAsia="en-US"/>
        </w:rPr>
        <w:t xml:space="preserve"> and assist people with mental illness to access and maintain stable and secure housing and establish, maintain and strengthen housing and support partnerships in the community. The program is available to adults with a diagnosed mental illness who require support services to live independently in the community. </w:t>
      </w:r>
    </w:p>
    <w:p w:rsidR="005C4C1F" w:rsidRPr="00291A2B" w:rsidRDefault="000A7313" w:rsidP="00E977CA">
      <w:pPr>
        <w:autoSpaceDE w:val="0"/>
        <w:autoSpaceDN w:val="0"/>
        <w:adjustRightInd w:val="0"/>
        <w:rPr>
          <w:rFonts w:cs="Arial"/>
          <w:lang w:eastAsia="en-US"/>
        </w:rPr>
      </w:pPr>
      <w:r>
        <w:rPr>
          <w:rFonts w:cs="Arial"/>
          <w:lang w:eastAsia="en-US"/>
        </w:rPr>
        <w:t>M</w:t>
      </w:r>
      <w:r w:rsidR="00E977CA" w:rsidRPr="00291A2B">
        <w:rPr>
          <w:rFonts w:cs="Arial"/>
          <w:lang w:eastAsia="en-US"/>
        </w:rPr>
        <w:t xml:space="preserve">ost participants entered the program with a history of unstable housing, including accommodation in hospital, prison, living with friends or family, living in a boarding house as well </w:t>
      </w:r>
      <w:r w:rsidR="00351E23" w:rsidRPr="00291A2B">
        <w:rPr>
          <w:rFonts w:cs="Arial"/>
          <w:lang w:eastAsia="en-US"/>
        </w:rPr>
        <w:t>as primary homelessness</w:t>
      </w:r>
      <w:r>
        <w:rPr>
          <w:rFonts w:cs="Arial"/>
          <w:lang w:eastAsia="en-US"/>
        </w:rPr>
        <w:t xml:space="preserve">. </w:t>
      </w:r>
      <w:r w:rsidR="00351E23" w:rsidRPr="00291A2B">
        <w:rPr>
          <w:rFonts w:cs="Arial"/>
          <w:lang w:eastAsia="en-US"/>
        </w:rPr>
        <w:t xml:space="preserve"> </w:t>
      </w:r>
      <w:r>
        <w:rPr>
          <w:rFonts w:cs="Arial"/>
          <w:lang w:eastAsia="en-US"/>
        </w:rPr>
        <w:t>T</w:t>
      </w:r>
      <w:r w:rsidR="00351E23" w:rsidRPr="00291A2B">
        <w:rPr>
          <w:rFonts w:cs="Arial"/>
          <w:lang w:eastAsia="en-US"/>
        </w:rPr>
        <w:t xml:space="preserve">he evaluation revealed </w:t>
      </w:r>
      <w:r>
        <w:rPr>
          <w:rFonts w:cs="Arial"/>
          <w:lang w:eastAsia="en-US"/>
        </w:rPr>
        <w:t>that s</w:t>
      </w:r>
      <w:r w:rsidRPr="00291A2B">
        <w:rPr>
          <w:rFonts w:cs="Arial"/>
          <w:lang w:eastAsia="en-US"/>
        </w:rPr>
        <w:t xml:space="preserve">ince joining the program, </w:t>
      </w:r>
      <w:r w:rsidR="00E977CA" w:rsidRPr="00291A2B">
        <w:rPr>
          <w:rFonts w:cs="Arial"/>
          <w:lang w:eastAsia="en-US"/>
        </w:rPr>
        <w:t>most HASI consumers obtained suitable long-term housing and were supported to successfully maintain their tenancies.</w:t>
      </w:r>
      <w:r>
        <w:rPr>
          <w:rStyle w:val="FootnoteReference"/>
          <w:rFonts w:cs="Arial"/>
          <w:lang w:eastAsia="en-US"/>
        </w:rPr>
        <w:footnoteReference w:id="15"/>
      </w:r>
      <w:r w:rsidR="00E977CA" w:rsidRPr="00291A2B">
        <w:rPr>
          <w:rFonts w:cs="Arial"/>
          <w:lang w:eastAsia="en-US"/>
        </w:rPr>
        <w:t xml:space="preserve"> </w:t>
      </w:r>
      <w:r w:rsidR="00351E23" w:rsidRPr="00291A2B">
        <w:rPr>
          <w:rFonts w:cs="Arial"/>
          <w:lang w:eastAsia="en-US"/>
        </w:rPr>
        <w:t>HASI consumers were also found to be regularly using appropriate services in the community and found to have a high degree of independence in daily living. The</w:t>
      </w:r>
      <w:r w:rsidR="00E977CA" w:rsidRPr="00291A2B">
        <w:rPr>
          <w:rFonts w:cs="Arial"/>
          <w:lang w:eastAsia="en-US"/>
        </w:rPr>
        <w:t xml:space="preserve"> success of the program was attributed to the effective mechanisms of co</w:t>
      </w:r>
      <w:r w:rsidR="00235862">
        <w:rPr>
          <w:rFonts w:cs="Arial"/>
          <w:lang w:eastAsia="en-US"/>
        </w:rPr>
        <w:t>-</w:t>
      </w:r>
      <w:r w:rsidR="00E977CA" w:rsidRPr="00291A2B">
        <w:rPr>
          <w:rFonts w:cs="Arial"/>
          <w:lang w:eastAsia="en-US"/>
        </w:rPr>
        <w:t>ordination to achieve integrated response to participants’ needs, from tenancy management, through clinical support, to housing provision.</w:t>
      </w:r>
      <w:r w:rsidR="00E977CA" w:rsidRPr="00291A2B">
        <w:rPr>
          <w:rStyle w:val="FootnoteReference"/>
          <w:rFonts w:cs="Arial"/>
          <w:sz w:val="24"/>
          <w:lang w:eastAsia="en-US"/>
        </w:rPr>
        <w:footnoteReference w:id="16"/>
      </w:r>
      <w:r w:rsidR="00761299">
        <w:rPr>
          <w:rFonts w:cs="Arial"/>
          <w:lang w:eastAsia="en-US"/>
        </w:rPr>
        <w:t xml:space="preserve"> </w:t>
      </w:r>
      <w:r w:rsidR="00491383">
        <w:rPr>
          <w:rFonts w:cs="Arial"/>
          <w:lang w:eastAsia="en-US"/>
        </w:rPr>
        <w:t>HASI has</w:t>
      </w:r>
      <w:r w:rsidR="006D3121">
        <w:rPr>
          <w:rFonts w:cs="Arial"/>
          <w:lang w:eastAsia="en-US"/>
        </w:rPr>
        <w:t xml:space="preserve"> stood the test of time and has achieved positive program and individual outcomes for over a decade. </w:t>
      </w:r>
    </w:p>
    <w:p w:rsidR="009E77CD" w:rsidRPr="00291A2B" w:rsidRDefault="00351E23" w:rsidP="009E77CD">
      <w:pPr>
        <w:autoSpaceDE w:val="0"/>
        <w:autoSpaceDN w:val="0"/>
        <w:adjustRightInd w:val="0"/>
        <w:rPr>
          <w:rFonts w:cs="Arial"/>
          <w:lang w:eastAsia="en-US"/>
        </w:rPr>
      </w:pPr>
      <w:r w:rsidRPr="00291A2B">
        <w:rPr>
          <w:rFonts w:cs="Arial"/>
          <w:lang w:eastAsia="en-US"/>
        </w:rPr>
        <w:t xml:space="preserve">Another example of co-ordination between different providers to meet housing and support needs is the </w:t>
      </w:r>
      <w:r w:rsidRPr="00291A2B">
        <w:rPr>
          <w:rFonts w:cs="Arial"/>
          <w:b/>
          <w:lang w:eastAsia="en-US"/>
        </w:rPr>
        <w:t>Integrated Services Project (ISP)</w:t>
      </w:r>
      <w:r w:rsidRPr="00291A2B">
        <w:rPr>
          <w:rFonts w:cs="Arial"/>
          <w:lang w:eastAsia="en-US"/>
        </w:rPr>
        <w:t>.</w:t>
      </w:r>
      <w:r w:rsidR="009E77CD" w:rsidRPr="00291A2B">
        <w:rPr>
          <w:rStyle w:val="FootnoteReference"/>
          <w:rFonts w:cs="Arial"/>
          <w:sz w:val="24"/>
          <w:lang w:eastAsia="en-US"/>
        </w:rPr>
        <w:footnoteReference w:id="17"/>
      </w:r>
      <w:r w:rsidRPr="00291A2B">
        <w:rPr>
          <w:rFonts w:cs="Arial"/>
          <w:lang w:eastAsia="en-US"/>
        </w:rPr>
        <w:t xml:space="preserve"> The ISP is led by Ageing, Disability and Home Care NSW in conjunction with NSW Health and Housing NSW (Department of Family and Community Services). </w:t>
      </w:r>
      <w:r w:rsidR="005454E1" w:rsidRPr="00291A2B">
        <w:rPr>
          <w:rFonts w:cs="Arial"/>
          <w:lang w:eastAsia="en-US"/>
        </w:rPr>
        <w:t xml:space="preserve">The ISP </w:t>
      </w:r>
      <w:r w:rsidR="009F4A99" w:rsidRPr="00291A2B">
        <w:rPr>
          <w:rFonts w:cs="Arial"/>
          <w:lang w:eastAsia="en-US"/>
        </w:rPr>
        <w:t xml:space="preserve">is designed to foster </w:t>
      </w:r>
      <w:r w:rsidR="009F4A99" w:rsidRPr="00291A2B">
        <w:rPr>
          <w:rFonts w:cs="Arial"/>
          <w:lang w:eastAsia="en-US"/>
        </w:rPr>
        <w:lastRenderedPageBreak/>
        <w:t>improved life outcomes for people with complex needs and challenging behaviours by providing</w:t>
      </w:r>
      <w:r w:rsidR="005454E1" w:rsidRPr="00291A2B">
        <w:rPr>
          <w:rFonts w:cs="Arial"/>
          <w:lang w:eastAsia="en-US"/>
        </w:rPr>
        <w:t xml:space="preserve"> </w:t>
      </w:r>
      <w:r w:rsidR="003D0B61">
        <w:rPr>
          <w:rFonts w:cs="Arial"/>
          <w:lang w:eastAsia="en-US"/>
        </w:rPr>
        <w:t xml:space="preserve">a </w:t>
      </w:r>
      <w:r w:rsidR="006D3121" w:rsidRPr="00291A2B">
        <w:rPr>
          <w:rFonts w:cs="Arial"/>
          <w:lang w:eastAsia="en-US"/>
        </w:rPr>
        <w:t>service</w:t>
      </w:r>
      <w:r w:rsidR="005454E1" w:rsidRPr="00291A2B">
        <w:rPr>
          <w:rFonts w:cs="Arial"/>
          <w:lang w:eastAsia="en-US"/>
        </w:rPr>
        <w:t xml:space="preserve"> model based on the level of support each client requires. This could be a 24-hour group home, a self-contained unit with staff on site, or other community housing with on-call assistance from staff. The ISP address people’s complex needs and challenging behaviour over an 18 month period  to the point where they can be supported within the existing service system and is a good example of an approach where support can be tailored to the needs of each person and can be responsive to changing needs. The evaluation of the ISP found that </w:t>
      </w:r>
      <w:r w:rsidR="009E77CD" w:rsidRPr="00291A2B">
        <w:rPr>
          <w:rFonts w:cs="Arial"/>
          <w:lang w:eastAsia="en-US"/>
        </w:rPr>
        <w:t>the majority of ISP participants experienced improvements in a number of key outcome areas over the course of their involvement with the project, including a decrease in the frequency and impact of their challenging behaviours which contributed to a decrease in the amount of hospital and criminal justice services used by participants.</w:t>
      </w:r>
      <w:r w:rsidR="009E77CD" w:rsidRPr="00291A2B">
        <w:rPr>
          <w:rStyle w:val="FootnoteReference"/>
          <w:rFonts w:cs="Arial"/>
          <w:sz w:val="24"/>
          <w:lang w:eastAsia="en-US"/>
        </w:rPr>
        <w:footnoteReference w:id="18"/>
      </w:r>
      <w:r w:rsidR="009E77CD" w:rsidRPr="00291A2B">
        <w:rPr>
          <w:rFonts w:cs="Arial"/>
          <w:lang w:eastAsia="en-US"/>
        </w:rPr>
        <w:t xml:space="preserve"> Participants also became more independent in some activities of daily living, particularly budgeting, cleaning, bathing and dressing. They reported improved health and well-being, as well as increased involvement in social and community activities, work, and education.</w:t>
      </w:r>
    </w:p>
    <w:p w:rsidR="00B124D7" w:rsidRPr="00291A2B" w:rsidRDefault="00B124D7" w:rsidP="00B124D7">
      <w:pPr>
        <w:autoSpaceDE w:val="0"/>
        <w:autoSpaceDN w:val="0"/>
        <w:adjustRightInd w:val="0"/>
        <w:rPr>
          <w:rFonts w:cs="Arial"/>
          <w:lang w:eastAsia="en-US"/>
        </w:rPr>
      </w:pPr>
      <w:r w:rsidRPr="00291A2B">
        <w:rPr>
          <w:rFonts w:cs="Arial"/>
          <w:lang w:eastAsia="en-US"/>
        </w:rPr>
        <w:t xml:space="preserve">The success of the HASI and ISP highlight how improved planning and co-ordination between different government departments and non government housing and support providers can improve both housing and quality of life outcomes. </w:t>
      </w:r>
      <w:r w:rsidR="006D3121">
        <w:rPr>
          <w:rFonts w:cs="Arial"/>
          <w:lang w:eastAsia="en-US"/>
        </w:rPr>
        <w:t xml:space="preserve">It is important that there </w:t>
      </w:r>
      <w:r w:rsidR="003D0B61">
        <w:rPr>
          <w:rFonts w:cs="Arial"/>
          <w:lang w:eastAsia="en-US"/>
        </w:rPr>
        <w:t xml:space="preserve">are </w:t>
      </w:r>
      <w:r w:rsidR="003D0B61" w:rsidRPr="00291A2B">
        <w:rPr>
          <w:rFonts w:cs="Arial"/>
          <w:lang w:eastAsia="en-US"/>
        </w:rPr>
        <w:t>initiatives</w:t>
      </w:r>
      <w:r w:rsidR="00233D56" w:rsidRPr="00291A2B">
        <w:rPr>
          <w:rFonts w:cs="Arial"/>
          <w:lang w:eastAsia="en-US"/>
        </w:rPr>
        <w:t xml:space="preserve"> and funding to encourage different government and non-government service providers to work together to meet the housing needs of people with disability</w:t>
      </w:r>
    </w:p>
    <w:p w:rsidR="00E526C1" w:rsidRPr="00233D56" w:rsidRDefault="0001558E" w:rsidP="00233D56">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3" w:lineRule="atLeast"/>
        <w:rPr>
          <w:rFonts w:cs="Arial"/>
          <w:b/>
        </w:rPr>
      </w:pPr>
      <w:r>
        <w:rPr>
          <w:rFonts w:cs="Arial"/>
          <w:b/>
        </w:rPr>
        <w:t>Recommendation 8</w:t>
      </w:r>
      <w:r w:rsidR="000008EE">
        <w:rPr>
          <w:rFonts w:cs="Arial"/>
          <w:b/>
        </w:rPr>
        <w:t xml:space="preserve">: Support and </w:t>
      </w:r>
      <w:r w:rsidR="00233D56">
        <w:rPr>
          <w:rFonts w:cs="Arial"/>
          <w:b/>
        </w:rPr>
        <w:t xml:space="preserve">work closely with governments to ensure </w:t>
      </w:r>
      <w:r w:rsidR="000008EE">
        <w:rPr>
          <w:rFonts w:cs="Arial"/>
          <w:b/>
        </w:rPr>
        <w:t>i</w:t>
      </w:r>
      <w:r w:rsidR="000008EE" w:rsidRPr="000008EE">
        <w:rPr>
          <w:rFonts w:cs="Arial"/>
          <w:b/>
        </w:rPr>
        <w:t>mproved planning and co-ordination across government</w:t>
      </w:r>
      <w:r w:rsidR="000008EE">
        <w:rPr>
          <w:rFonts w:cs="Arial"/>
          <w:b/>
        </w:rPr>
        <w:t xml:space="preserve"> and non-government</w:t>
      </w:r>
      <w:r w:rsidR="000008EE" w:rsidRPr="000008EE">
        <w:rPr>
          <w:rFonts w:cs="Arial"/>
          <w:b/>
        </w:rPr>
        <w:t xml:space="preserve"> services to meet housing and support needs</w:t>
      </w:r>
      <w:r w:rsidR="000008EE">
        <w:rPr>
          <w:rFonts w:cs="Arial"/>
          <w:b/>
        </w:rPr>
        <w:t xml:space="preserve">.  </w:t>
      </w:r>
    </w:p>
    <w:p w:rsidR="00284CF1" w:rsidRPr="00DE40B5" w:rsidRDefault="00284CF1" w:rsidP="00284CF1">
      <w:pPr>
        <w:pStyle w:val="Heading2"/>
      </w:pPr>
      <w:bookmarkStart w:id="29" w:name="_Toc444869962"/>
      <w:r>
        <w:t>A simple</w:t>
      </w:r>
      <w:r w:rsidR="00761299">
        <w:t>r</w:t>
      </w:r>
      <w:r>
        <w:t xml:space="preserve">, streamlined housing </w:t>
      </w:r>
      <w:r w:rsidRPr="00DE40B5">
        <w:t xml:space="preserve">allocation </w:t>
      </w:r>
      <w:r>
        <w:t xml:space="preserve">model </w:t>
      </w:r>
      <w:r w:rsidRPr="00DE40B5">
        <w:t>that</w:t>
      </w:r>
      <w:r>
        <w:t xml:space="preserve"> enables choice</w:t>
      </w:r>
      <w:bookmarkEnd w:id="29"/>
    </w:p>
    <w:p w:rsidR="00284CF1" w:rsidRPr="00291A2B" w:rsidRDefault="00284CF1" w:rsidP="00284CF1">
      <w:pPr>
        <w:shd w:val="clear" w:color="auto" w:fill="FFFFFF"/>
        <w:spacing w:before="100" w:beforeAutospacing="1" w:after="100" w:afterAutospacing="1" w:line="273" w:lineRule="atLeast"/>
        <w:rPr>
          <w:rFonts w:cs="Arial"/>
        </w:rPr>
      </w:pPr>
      <w:r w:rsidRPr="00291A2B">
        <w:rPr>
          <w:rFonts w:cs="Arial"/>
        </w:rPr>
        <w:t xml:space="preserve">In the </w:t>
      </w:r>
      <w:r w:rsidR="003D0B61" w:rsidRPr="00291A2B">
        <w:rPr>
          <w:rFonts w:cs="Arial"/>
        </w:rPr>
        <w:t>past, bureaucratic</w:t>
      </w:r>
      <w:r w:rsidRPr="00291A2B">
        <w:rPr>
          <w:rFonts w:cs="Arial"/>
        </w:rPr>
        <w:t xml:space="preserve"> hurdles and a lack of choice in social and community housing allocation have added to the challenges people with disability face in accessing affordable and appropriate housing.  A simple</w:t>
      </w:r>
      <w:r w:rsidR="00761299">
        <w:rPr>
          <w:rFonts w:cs="Arial"/>
        </w:rPr>
        <w:t>r</w:t>
      </w:r>
      <w:r w:rsidRPr="00291A2B">
        <w:rPr>
          <w:rFonts w:cs="Arial"/>
        </w:rPr>
        <w:t>, streamlined model of housing allocation that enables choice for participants is required.</w:t>
      </w:r>
    </w:p>
    <w:p w:rsidR="00284CF1" w:rsidRPr="00291A2B" w:rsidRDefault="00284CF1" w:rsidP="00284CF1">
      <w:pPr>
        <w:shd w:val="clear" w:color="auto" w:fill="FFFFFF"/>
        <w:spacing w:before="100" w:beforeAutospacing="1" w:after="100" w:afterAutospacing="1" w:line="273" w:lineRule="atLeast"/>
        <w:rPr>
          <w:rFonts w:cs="Arial"/>
        </w:rPr>
      </w:pPr>
      <w:r w:rsidRPr="00291A2B">
        <w:rPr>
          <w:rFonts w:cs="Arial"/>
        </w:rPr>
        <w:t>Examples of models of housing allocation that could enable greater choice for participants in the housing allocation process include the choice based letting system in place in the United Kingdom</w:t>
      </w:r>
      <w:r w:rsidRPr="00291A2B">
        <w:rPr>
          <w:rStyle w:val="FootnoteReference"/>
          <w:rFonts w:cs="Arial"/>
          <w:sz w:val="24"/>
        </w:rPr>
        <w:footnoteReference w:id="19"/>
      </w:r>
      <w:r w:rsidRPr="00291A2B">
        <w:rPr>
          <w:rFonts w:cs="Arial"/>
        </w:rPr>
        <w:t xml:space="preserve"> and the Delft model in place in the Netherlands.</w:t>
      </w:r>
      <w:r w:rsidRPr="00291A2B">
        <w:rPr>
          <w:rStyle w:val="FootnoteReference"/>
          <w:rFonts w:cs="Arial"/>
          <w:sz w:val="24"/>
        </w:rPr>
        <w:footnoteReference w:id="20"/>
      </w:r>
      <w:r w:rsidRPr="00291A2B">
        <w:rPr>
          <w:rFonts w:cs="Arial"/>
        </w:rPr>
        <w:t xml:space="preserve">  Common features of these choice based letting systems include the ability to register a person’s housing needs and preferences for property type and location, transparent and accessible information about available lettings and allocation criteria, and the opportunity to bid on properties that meet their needs and preferences. Importantly, these systems do not disadvantage or penalise people for declining or not bidding on </w:t>
      </w:r>
      <w:r w:rsidRPr="00291A2B">
        <w:rPr>
          <w:rFonts w:cs="Arial"/>
        </w:rPr>
        <w:lastRenderedPageBreak/>
        <w:t xml:space="preserve">properties, and reduce the chance people are forced to take whatever is available rather than choosing where they live. </w:t>
      </w:r>
    </w:p>
    <w:p w:rsidR="00284CF1" w:rsidRPr="00291A2B" w:rsidRDefault="00284CF1" w:rsidP="00284CF1">
      <w:pPr>
        <w:shd w:val="clear" w:color="auto" w:fill="FFFFFF"/>
        <w:spacing w:before="100" w:beforeAutospacing="1" w:after="100" w:afterAutospacing="1" w:line="273" w:lineRule="atLeast"/>
        <w:rPr>
          <w:rFonts w:cs="Arial"/>
        </w:rPr>
      </w:pPr>
      <w:r w:rsidRPr="00291A2B">
        <w:rPr>
          <w:rFonts w:cs="Arial"/>
        </w:rPr>
        <w:t xml:space="preserve">Such a system may be tacked on to existing common access and/or allocation systems for social housing. </w:t>
      </w:r>
      <w:r w:rsidR="003D0B61">
        <w:rPr>
          <w:rFonts w:cs="Arial"/>
        </w:rPr>
        <w:t>T</w:t>
      </w:r>
      <w:r w:rsidRPr="00291A2B">
        <w:rPr>
          <w:rFonts w:cs="Arial"/>
        </w:rPr>
        <w:t xml:space="preserve">his will enhance choice for people with disability over where they live, improve the appropriateness of housing allocations and improve tenant satisfaction. It could also be applied to the sharehouse context which would allow individuals to choose their preferred housemates. </w:t>
      </w:r>
    </w:p>
    <w:p w:rsidR="00C176B9" w:rsidRPr="00233D56" w:rsidRDefault="0001558E" w:rsidP="00233D56">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3" w:lineRule="atLeast"/>
        <w:rPr>
          <w:rFonts w:cs="Arial"/>
          <w:b/>
        </w:rPr>
      </w:pPr>
      <w:r>
        <w:rPr>
          <w:rFonts w:cs="Arial"/>
          <w:b/>
        </w:rPr>
        <w:t>Recommendation 9</w:t>
      </w:r>
      <w:r w:rsidR="00284CF1">
        <w:rPr>
          <w:rFonts w:cs="Arial"/>
          <w:b/>
        </w:rPr>
        <w:t>: Work with housing providers to facilitate a simple</w:t>
      </w:r>
      <w:r w:rsidR="00761299">
        <w:rPr>
          <w:rFonts w:cs="Arial"/>
          <w:b/>
        </w:rPr>
        <w:t>r</w:t>
      </w:r>
      <w:r w:rsidR="00284CF1">
        <w:rPr>
          <w:rFonts w:cs="Arial"/>
          <w:b/>
        </w:rPr>
        <w:t xml:space="preserve">, streamlined housing allocation model that enables choice for participants.  </w:t>
      </w:r>
    </w:p>
    <w:p w:rsidR="002C77EA" w:rsidRDefault="009625B8" w:rsidP="002C77EA">
      <w:pPr>
        <w:pStyle w:val="Heading2"/>
        <w:rPr>
          <w:lang w:eastAsia="en-US"/>
        </w:rPr>
      </w:pPr>
      <w:bookmarkStart w:id="30" w:name="_Toc444869963"/>
      <w:r>
        <w:rPr>
          <w:lang w:eastAsia="en-US"/>
        </w:rPr>
        <w:t>Creative</w:t>
      </w:r>
      <w:r w:rsidR="00DD15BE">
        <w:rPr>
          <w:lang w:eastAsia="en-US"/>
        </w:rPr>
        <w:t xml:space="preserve"> use of </w:t>
      </w:r>
      <w:r w:rsidR="00761299">
        <w:rPr>
          <w:lang w:eastAsia="en-US"/>
        </w:rPr>
        <w:t xml:space="preserve">smart </w:t>
      </w:r>
      <w:r w:rsidR="00DD15BE">
        <w:rPr>
          <w:lang w:eastAsia="en-US"/>
        </w:rPr>
        <w:t>technology</w:t>
      </w:r>
      <w:r w:rsidR="00761299">
        <w:rPr>
          <w:lang w:eastAsia="en-US"/>
        </w:rPr>
        <w:t xml:space="preserve"> and equipment</w:t>
      </w:r>
      <w:r w:rsidR="00DD15BE">
        <w:rPr>
          <w:lang w:eastAsia="en-US"/>
        </w:rPr>
        <w:t xml:space="preserve"> to reduce reliance on formal support</w:t>
      </w:r>
      <w:r w:rsidR="00671DF8">
        <w:rPr>
          <w:lang w:eastAsia="en-US"/>
        </w:rPr>
        <w:t xml:space="preserve"> and increase independence</w:t>
      </w:r>
      <w:bookmarkEnd w:id="30"/>
    </w:p>
    <w:p w:rsidR="00DF7E29" w:rsidRDefault="00233D56" w:rsidP="002C77EA">
      <w:pPr>
        <w:autoSpaceDE w:val="0"/>
        <w:autoSpaceDN w:val="0"/>
        <w:adjustRightInd w:val="0"/>
        <w:rPr>
          <w:rFonts w:cs="Arial"/>
        </w:rPr>
      </w:pPr>
      <w:r w:rsidRPr="00233D56">
        <w:rPr>
          <w:rFonts w:cs="Arial"/>
        </w:rPr>
        <w:t xml:space="preserve">New technologies have significant potential to increase independence and autonomy and decrease reliance </w:t>
      </w:r>
      <w:r w:rsidR="00DF7E29">
        <w:rPr>
          <w:rFonts w:cs="Arial"/>
        </w:rPr>
        <w:t>on home modifications and/or</w:t>
      </w:r>
      <w:r w:rsidRPr="00233D56">
        <w:rPr>
          <w:rFonts w:cs="Arial"/>
        </w:rPr>
        <w:t xml:space="preserve"> paid supports.</w:t>
      </w:r>
      <w:r w:rsidR="00DF7E29">
        <w:rPr>
          <w:rFonts w:cs="Arial"/>
        </w:rPr>
        <w:t xml:space="preserve"> Smart home and communications technology can be a cost effective way to enhance independence and allow people with disability to alert others when they need assistance. </w:t>
      </w:r>
    </w:p>
    <w:p w:rsidR="00DF7E29" w:rsidRDefault="00DF7E29" w:rsidP="002C77EA">
      <w:pPr>
        <w:autoSpaceDE w:val="0"/>
        <w:autoSpaceDN w:val="0"/>
        <w:adjustRightInd w:val="0"/>
        <w:rPr>
          <w:rFonts w:eastAsia="Arial" w:cs="Arial"/>
          <w:spacing w:val="-2"/>
        </w:rPr>
      </w:pPr>
      <w:r>
        <w:rPr>
          <w:rFonts w:cs="Arial"/>
        </w:rPr>
        <w:t xml:space="preserve">Smart technology is a key feature of many of the new innovative housing and support models described above. For example, </w:t>
      </w:r>
      <w:r w:rsidRPr="008137AE">
        <w:rPr>
          <w:rFonts w:eastAsia="Arial" w:cs="Arial"/>
          <w:b/>
          <w:spacing w:val="-2"/>
        </w:rPr>
        <w:t xml:space="preserve">Summer Foundation’s demonstration housing </w:t>
      </w:r>
      <w:r w:rsidR="003D0B61" w:rsidRPr="008137AE">
        <w:rPr>
          <w:rFonts w:eastAsia="Arial" w:cs="Arial"/>
          <w:b/>
          <w:spacing w:val="-2"/>
        </w:rPr>
        <w:t>projects</w:t>
      </w:r>
      <w:r w:rsidR="003D0B61">
        <w:rPr>
          <w:rFonts w:eastAsia="Arial" w:cs="Arial"/>
          <w:spacing w:val="-2"/>
        </w:rPr>
        <w:t xml:space="preserve"> include</w:t>
      </w:r>
      <w:r>
        <w:rPr>
          <w:rFonts w:eastAsia="Arial" w:cs="Arial"/>
          <w:spacing w:val="-2"/>
        </w:rPr>
        <w:t xml:space="preserve"> smart technology that enables people to use a smart phone or tablet to </w:t>
      </w:r>
      <w:r w:rsidR="00671DF8">
        <w:rPr>
          <w:rFonts w:eastAsia="Arial" w:cs="Arial"/>
          <w:spacing w:val="-2"/>
        </w:rPr>
        <w:t xml:space="preserve">open and close doors, windows and blinds, control the air conditioning and turn lights on and off. For people with severe physical disability this reduces the need for paid support to complete these tasks and facilitates more independent living. </w:t>
      </w:r>
      <w:r w:rsidR="005F5619">
        <w:rPr>
          <w:rFonts w:eastAsia="Arial" w:cs="Arial"/>
          <w:spacing w:val="-2"/>
        </w:rPr>
        <w:t>Tenants can also contact support staff</w:t>
      </w:r>
      <w:r w:rsidR="00671DF8">
        <w:rPr>
          <w:rFonts w:eastAsia="Arial" w:cs="Arial"/>
          <w:spacing w:val="-2"/>
        </w:rPr>
        <w:t xml:space="preserve"> at any time through hand</w:t>
      </w:r>
      <w:r w:rsidR="005F5619">
        <w:rPr>
          <w:rFonts w:eastAsia="Arial" w:cs="Arial"/>
          <w:spacing w:val="-2"/>
        </w:rPr>
        <w:t xml:space="preserve">s free speakers and microphones, allowing unplanned assistance to be provided at any time, including in the event of an emergency. </w:t>
      </w:r>
    </w:p>
    <w:p w:rsidR="00835115" w:rsidRDefault="00137C41" w:rsidP="005F5619">
      <w:pPr>
        <w:autoSpaceDE w:val="0"/>
        <w:autoSpaceDN w:val="0"/>
        <w:adjustRightInd w:val="0"/>
        <w:rPr>
          <w:rFonts w:eastAsia="Arial" w:cs="Arial"/>
          <w:spacing w:val="-2"/>
        </w:rPr>
      </w:pPr>
      <w:r>
        <w:rPr>
          <w:rFonts w:eastAsia="Arial" w:cs="Arial"/>
          <w:spacing w:val="-2"/>
        </w:rPr>
        <w:t xml:space="preserve">It is important that the </w:t>
      </w:r>
      <w:r w:rsidR="00671DF8">
        <w:rPr>
          <w:rFonts w:eastAsia="Arial" w:cs="Arial"/>
          <w:spacing w:val="-2"/>
        </w:rPr>
        <w:t>use of technology</w:t>
      </w:r>
      <w:r w:rsidR="007B3B35">
        <w:rPr>
          <w:rFonts w:eastAsia="Arial" w:cs="Arial"/>
          <w:spacing w:val="-2"/>
        </w:rPr>
        <w:t xml:space="preserve"> and </w:t>
      </w:r>
      <w:r w:rsidR="003D0B61">
        <w:rPr>
          <w:rFonts w:eastAsia="Arial" w:cs="Arial"/>
          <w:spacing w:val="-2"/>
        </w:rPr>
        <w:t>equipment in</w:t>
      </w:r>
      <w:r w:rsidR="007E636E">
        <w:rPr>
          <w:rFonts w:eastAsia="Arial" w:cs="Arial"/>
          <w:spacing w:val="-2"/>
        </w:rPr>
        <w:t xml:space="preserve"> creative</w:t>
      </w:r>
      <w:r w:rsidR="00671DF8">
        <w:rPr>
          <w:rFonts w:eastAsia="Arial" w:cs="Arial"/>
          <w:spacing w:val="-2"/>
        </w:rPr>
        <w:t xml:space="preserve"> ways</w:t>
      </w:r>
      <w:r>
        <w:rPr>
          <w:rFonts w:eastAsia="Arial" w:cs="Arial"/>
          <w:spacing w:val="-2"/>
        </w:rPr>
        <w:t xml:space="preserve"> continues to increase as this will </w:t>
      </w:r>
      <w:r w:rsidR="00671DF8">
        <w:rPr>
          <w:rFonts w:eastAsia="Arial" w:cs="Arial"/>
          <w:spacing w:val="-2"/>
        </w:rPr>
        <w:t xml:space="preserve">reduce the reliance on formal support and increase independence. </w:t>
      </w:r>
    </w:p>
    <w:p w:rsidR="00BA51C8" w:rsidRPr="005F5619" w:rsidRDefault="0001558E" w:rsidP="00BA51C8">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Pr>
          <w:rFonts w:cs="Arial"/>
          <w:b/>
        </w:rPr>
        <w:t>Recommendation 10</w:t>
      </w:r>
      <w:r w:rsidR="00BA51C8">
        <w:rPr>
          <w:rFonts w:cs="Arial"/>
          <w:b/>
        </w:rPr>
        <w:t xml:space="preserve">: </w:t>
      </w:r>
      <w:r w:rsidR="0003297A">
        <w:rPr>
          <w:rFonts w:cs="Arial"/>
          <w:b/>
        </w:rPr>
        <w:t xml:space="preserve">Allow funding in individual packages for technology that can reduce reliance on formal support and increase independence </w:t>
      </w:r>
    </w:p>
    <w:p w:rsidR="002C77EA" w:rsidRDefault="00C70BF2" w:rsidP="002C77EA">
      <w:pPr>
        <w:pStyle w:val="Heading2"/>
        <w:rPr>
          <w:lang w:eastAsia="en-US"/>
        </w:rPr>
      </w:pPr>
      <w:bookmarkStart w:id="31" w:name="_Toc444869964"/>
      <w:r>
        <w:rPr>
          <w:lang w:eastAsia="en-US"/>
        </w:rPr>
        <w:t xml:space="preserve">Housing </w:t>
      </w:r>
      <w:r w:rsidR="005F5619">
        <w:rPr>
          <w:lang w:eastAsia="en-US"/>
        </w:rPr>
        <w:t>options</w:t>
      </w:r>
      <w:r>
        <w:rPr>
          <w:lang w:eastAsia="en-US"/>
        </w:rPr>
        <w:t xml:space="preserve"> that meet the cultural needs of people with disability from </w:t>
      </w:r>
      <w:r w:rsidR="00AA7642">
        <w:rPr>
          <w:lang w:eastAsia="en-US"/>
        </w:rPr>
        <w:t>Culturally</w:t>
      </w:r>
      <w:r>
        <w:rPr>
          <w:lang w:eastAsia="en-US"/>
        </w:rPr>
        <w:t xml:space="preserve"> and Linguistically Diverse (CALD) and Aboriginal and Torres Strait Islander backgrounds</w:t>
      </w:r>
      <w:bookmarkEnd w:id="31"/>
    </w:p>
    <w:p w:rsidR="005F5619" w:rsidRPr="00291A2B" w:rsidRDefault="00AA7642" w:rsidP="005F5619">
      <w:pPr>
        <w:autoSpaceDE w:val="0"/>
        <w:autoSpaceDN w:val="0"/>
        <w:adjustRightInd w:val="0"/>
        <w:rPr>
          <w:rFonts w:eastAsia="Arial" w:cs="Arial"/>
          <w:spacing w:val="-2"/>
        </w:rPr>
      </w:pPr>
      <w:r w:rsidRPr="00291A2B">
        <w:rPr>
          <w:rFonts w:eastAsia="Arial" w:cs="Arial"/>
          <w:spacing w:val="-2"/>
        </w:rPr>
        <w:t xml:space="preserve">Independent, community based living can increase opportunities for people to live according to their culture. It is very important that people’s cultural needs are taken into account when assessing the appropriateness of different housing options offered through the NDIS. </w:t>
      </w:r>
    </w:p>
    <w:p w:rsidR="00AA7642" w:rsidRPr="00291A2B" w:rsidRDefault="00AA7642" w:rsidP="005F5619">
      <w:pPr>
        <w:autoSpaceDE w:val="0"/>
        <w:autoSpaceDN w:val="0"/>
        <w:adjustRightInd w:val="0"/>
        <w:rPr>
          <w:rFonts w:eastAsia="Arial" w:cs="Arial"/>
          <w:spacing w:val="-2"/>
        </w:rPr>
      </w:pPr>
      <w:r w:rsidRPr="00291A2B">
        <w:rPr>
          <w:rFonts w:eastAsia="Arial" w:cs="Arial"/>
          <w:spacing w:val="-2"/>
        </w:rPr>
        <w:t>In some cultures, the role of family is more significant than in others, increasing the importance of ensuring housing for the person with disability is located close to family support networks. This not only allows t</w:t>
      </w:r>
      <w:r w:rsidR="00534F79" w:rsidRPr="00291A2B">
        <w:rPr>
          <w:rFonts w:eastAsia="Arial" w:cs="Arial"/>
          <w:spacing w:val="-2"/>
        </w:rPr>
        <w:t xml:space="preserve">he person to be closer to informal supports but may also increase opportunities for participation in cultural activities. </w:t>
      </w:r>
    </w:p>
    <w:p w:rsidR="00B435BA" w:rsidRPr="00291A2B" w:rsidRDefault="003D0B61" w:rsidP="006E2337">
      <w:pPr>
        <w:spacing w:line="246" w:lineRule="auto"/>
        <w:ind w:right="103"/>
        <w:rPr>
          <w:rFonts w:eastAsia="Arial" w:cs="Arial"/>
        </w:rPr>
      </w:pPr>
      <w:r w:rsidRPr="00291A2B">
        <w:rPr>
          <w:rFonts w:eastAsia="Arial" w:cs="Arial"/>
          <w:spacing w:val="-1"/>
        </w:rPr>
        <w:lastRenderedPageBreak/>
        <w:t>C</w:t>
      </w:r>
      <w:r w:rsidRPr="00291A2B">
        <w:rPr>
          <w:rFonts w:eastAsia="Arial" w:cs="Arial"/>
        </w:rPr>
        <w:t>u</w:t>
      </w:r>
      <w:r w:rsidRPr="00291A2B">
        <w:rPr>
          <w:rFonts w:eastAsia="Arial" w:cs="Arial"/>
          <w:spacing w:val="-1"/>
        </w:rPr>
        <w:t>l</w:t>
      </w:r>
      <w:r w:rsidRPr="00291A2B">
        <w:rPr>
          <w:rFonts w:eastAsia="Arial" w:cs="Arial"/>
          <w:spacing w:val="1"/>
        </w:rPr>
        <w:t>t</w:t>
      </w:r>
      <w:r w:rsidRPr="00291A2B">
        <w:rPr>
          <w:rFonts w:eastAsia="Arial" w:cs="Arial"/>
        </w:rPr>
        <w:t>ura</w:t>
      </w:r>
      <w:r w:rsidRPr="00291A2B">
        <w:rPr>
          <w:rFonts w:eastAsia="Arial" w:cs="Arial"/>
          <w:spacing w:val="-1"/>
        </w:rPr>
        <w:t>ll</w:t>
      </w:r>
      <w:r w:rsidRPr="00291A2B">
        <w:rPr>
          <w:rFonts w:eastAsia="Arial" w:cs="Arial"/>
        </w:rPr>
        <w:t xml:space="preserve">y </w:t>
      </w:r>
      <w:r w:rsidRPr="00291A2B">
        <w:rPr>
          <w:rFonts w:eastAsia="Arial" w:cs="Arial"/>
          <w:spacing w:val="-1"/>
        </w:rPr>
        <w:t>a</w:t>
      </w:r>
      <w:r w:rsidRPr="00291A2B">
        <w:rPr>
          <w:rFonts w:eastAsia="Arial" w:cs="Arial"/>
        </w:rPr>
        <w:t>ppropr</w:t>
      </w:r>
      <w:r w:rsidRPr="00291A2B">
        <w:rPr>
          <w:rFonts w:eastAsia="Arial" w:cs="Arial"/>
          <w:spacing w:val="-1"/>
        </w:rPr>
        <w:t>i</w:t>
      </w:r>
      <w:r w:rsidRPr="00291A2B">
        <w:rPr>
          <w:rFonts w:eastAsia="Arial" w:cs="Arial"/>
          <w:spacing w:val="1"/>
        </w:rPr>
        <w:t>a</w:t>
      </w:r>
      <w:r w:rsidRPr="00291A2B">
        <w:rPr>
          <w:rFonts w:eastAsia="Arial" w:cs="Arial"/>
        </w:rPr>
        <w:t>te</w:t>
      </w:r>
      <w:r w:rsidR="00534F79" w:rsidRPr="00291A2B">
        <w:rPr>
          <w:rFonts w:eastAsia="Arial" w:cs="Arial"/>
          <w:spacing w:val="-2"/>
        </w:rPr>
        <w:t xml:space="preserve"> m</w:t>
      </w:r>
      <w:r w:rsidR="00534F79" w:rsidRPr="00291A2B">
        <w:rPr>
          <w:rFonts w:eastAsia="Arial" w:cs="Arial"/>
        </w:rPr>
        <w:t>o</w:t>
      </w:r>
      <w:r w:rsidR="00534F79" w:rsidRPr="00291A2B">
        <w:rPr>
          <w:rFonts w:eastAsia="Arial" w:cs="Arial"/>
          <w:spacing w:val="-1"/>
        </w:rPr>
        <w:t>d</w:t>
      </w:r>
      <w:r w:rsidR="00534F79" w:rsidRPr="00291A2B">
        <w:rPr>
          <w:rFonts w:eastAsia="Arial" w:cs="Arial"/>
        </w:rPr>
        <w:t>e</w:t>
      </w:r>
      <w:r w:rsidR="00534F79" w:rsidRPr="00291A2B">
        <w:rPr>
          <w:rFonts w:eastAsia="Arial" w:cs="Arial"/>
          <w:spacing w:val="-1"/>
        </w:rPr>
        <w:t>l</w:t>
      </w:r>
      <w:r w:rsidR="00534F79" w:rsidRPr="00291A2B">
        <w:rPr>
          <w:rFonts w:eastAsia="Arial" w:cs="Arial"/>
        </w:rPr>
        <w:t>s</w:t>
      </w:r>
      <w:r>
        <w:rPr>
          <w:rFonts w:eastAsia="Arial" w:cs="Arial"/>
        </w:rPr>
        <w:t xml:space="preserve"> </w:t>
      </w:r>
      <w:r w:rsidR="00534F79" w:rsidRPr="00291A2B">
        <w:rPr>
          <w:rFonts w:eastAsia="Arial" w:cs="Arial"/>
          <w:spacing w:val="-3"/>
        </w:rPr>
        <w:t>o</w:t>
      </w:r>
      <w:r w:rsidR="00534F79" w:rsidRPr="00291A2B">
        <w:rPr>
          <w:rFonts w:eastAsia="Arial" w:cs="Arial"/>
        </w:rPr>
        <w:t>f</w:t>
      </w:r>
      <w:r>
        <w:rPr>
          <w:rFonts w:eastAsia="Arial" w:cs="Arial"/>
        </w:rPr>
        <w:t xml:space="preserve"> </w:t>
      </w:r>
      <w:r w:rsidR="00534F79" w:rsidRPr="00291A2B">
        <w:rPr>
          <w:rFonts w:eastAsia="Arial" w:cs="Arial"/>
        </w:rPr>
        <w:t>h</w:t>
      </w:r>
      <w:r w:rsidR="00534F79" w:rsidRPr="00291A2B">
        <w:rPr>
          <w:rFonts w:eastAsia="Arial" w:cs="Arial"/>
          <w:spacing w:val="1"/>
        </w:rPr>
        <w:t>o</w:t>
      </w:r>
      <w:r w:rsidR="00534F79" w:rsidRPr="00291A2B">
        <w:rPr>
          <w:rFonts w:eastAsia="Arial" w:cs="Arial"/>
          <w:spacing w:val="-3"/>
        </w:rPr>
        <w:t>u</w:t>
      </w:r>
      <w:r w:rsidR="00534F79" w:rsidRPr="00291A2B">
        <w:rPr>
          <w:rFonts w:eastAsia="Arial" w:cs="Arial"/>
        </w:rPr>
        <w:t>s</w:t>
      </w:r>
      <w:r w:rsidR="00534F79" w:rsidRPr="00291A2B">
        <w:rPr>
          <w:rFonts w:eastAsia="Arial" w:cs="Arial"/>
          <w:spacing w:val="-1"/>
        </w:rPr>
        <w:t>i</w:t>
      </w:r>
      <w:r w:rsidR="00534F79" w:rsidRPr="00291A2B">
        <w:rPr>
          <w:rFonts w:eastAsia="Arial" w:cs="Arial"/>
        </w:rPr>
        <w:t>ng a</w:t>
      </w:r>
      <w:r w:rsidR="00534F79" w:rsidRPr="00291A2B">
        <w:rPr>
          <w:rFonts w:eastAsia="Arial" w:cs="Arial"/>
          <w:spacing w:val="-1"/>
        </w:rPr>
        <w:t>n</w:t>
      </w:r>
      <w:r w:rsidR="00534F79" w:rsidRPr="00291A2B">
        <w:rPr>
          <w:rFonts w:eastAsia="Arial" w:cs="Arial"/>
        </w:rPr>
        <w:t>d</w:t>
      </w:r>
      <w:r>
        <w:rPr>
          <w:rFonts w:eastAsia="Arial" w:cs="Arial"/>
        </w:rPr>
        <w:t xml:space="preserve"> </w:t>
      </w:r>
      <w:r w:rsidR="00534F79" w:rsidRPr="00291A2B">
        <w:rPr>
          <w:rFonts w:eastAsia="Arial" w:cs="Arial"/>
        </w:rPr>
        <w:t>su</w:t>
      </w:r>
      <w:r w:rsidR="00534F79" w:rsidRPr="00291A2B">
        <w:rPr>
          <w:rFonts w:eastAsia="Arial" w:cs="Arial"/>
          <w:spacing w:val="-3"/>
        </w:rPr>
        <w:t>p</w:t>
      </w:r>
      <w:r w:rsidR="00534F79" w:rsidRPr="00291A2B">
        <w:rPr>
          <w:rFonts w:eastAsia="Arial" w:cs="Arial"/>
        </w:rPr>
        <w:t>p</w:t>
      </w:r>
      <w:r w:rsidR="00534F79" w:rsidRPr="00291A2B">
        <w:rPr>
          <w:rFonts w:eastAsia="Arial" w:cs="Arial"/>
          <w:spacing w:val="-1"/>
        </w:rPr>
        <w:t>o</w:t>
      </w:r>
      <w:r w:rsidR="00534F79" w:rsidRPr="00291A2B">
        <w:rPr>
          <w:rFonts w:eastAsia="Arial" w:cs="Arial"/>
          <w:spacing w:val="1"/>
        </w:rPr>
        <w:t>r</w:t>
      </w:r>
      <w:r w:rsidR="00534F79" w:rsidRPr="00291A2B">
        <w:rPr>
          <w:rFonts w:eastAsia="Arial" w:cs="Arial"/>
        </w:rPr>
        <w:t xml:space="preserve">t </w:t>
      </w:r>
      <w:r w:rsidR="00534F79" w:rsidRPr="00291A2B">
        <w:rPr>
          <w:rFonts w:eastAsia="Arial" w:cs="Arial"/>
          <w:spacing w:val="-3"/>
        </w:rPr>
        <w:t>w</w:t>
      </w:r>
      <w:r w:rsidR="00534F79" w:rsidRPr="00291A2B">
        <w:rPr>
          <w:rFonts w:eastAsia="Arial" w:cs="Arial"/>
          <w:spacing w:val="-1"/>
        </w:rPr>
        <w:t>i</w:t>
      </w:r>
      <w:r w:rsidR="00534F79" w:rsidRPr="00291A2B">
        <w:rPr>
          <w:rFonts w:eastAsia="Arial" w:cs="Arial"/>
          <w:spacing w:val="1"/>
        </w:rPr>
        <w:t>l</w:t>
      </w:r>
      <w:r w:rsidR="00534F79" w:rsidRPr="00291A2B">
        <w:rPr>
          <w:rFonts w:eastAsia="Arial" w:cs="Arial"/>
        </w:rPr>
        <w:t>l</w:t>
      </w:r>
      <w:r w:rsidR="007E636E" w:rsidRPr="00291A2B">
        <w:rPr>
          <w:rFonts w:eastAsia="Arial" w:cs="Arial"/>
        </w:rPr>
        <w:t xml:space="preserve"> also</w:t>
      </w:r>
      <w:r w:rsidR="00534F79" w:rsidRPr="00291A2B">
        <w:rPr>
          <w:rFonts w:eastAsia="Arial" w:cs="Arial"/>
        </w:rPr>
        <w:t xml:space="preserve"> n</w:t>
      </w:r>
      <w:r w:rsidR="00534F79" w:rsidRPr="00291A2B">
        <w:rPr>
          <w:rFonts w:eastAsia="Arial" w:cs="Arial"/>
          <w:spacing w:val="-1"/>
        </w:rPr>
        <w:t>e</w:t>
      </w:r>
      <w:r w:rsidR="00534F79" w:rsidRPr="00291A2B">
        <w:rPr>
          <w:rFonts w:eastAsia="Arial" w:cs="Arial"/>
        </w:rPr>
        <w:t xml:space="preserve">ed </w:t>
      </w:r>
      <w:r w:rsidR="00534F79" w:rsidRPr="00291A2B">
        <w:rPr>
          <w:rFonts w:eastAsia="Arial" w:cs="Arial"/>
          <w:spacing w:val="1"/>
        </w:rPr>
        <w:t>t</w:t>
      </w:r>
      <w:r w:rsidR="00534F79" w:rsidRPr="00291A2B">
        <w:rPr>
          <w:rFonts w:eastAsia="Arial" w:cs="Arial"/>
        </w:rPr>
        <w:t xml:space="preserve">o </w:t>
      </w:r>
      <w:r w:rsidR="007B3B35">
        <w:rPr>
          <w:rFonts w:eastAsia="Arial" w:cs="Arial"/>
        </w:rPr>
        <w:t xml:space="preserve">be recognised and </w:t>
      </w:r>
      <w:r w:rsidR="00534F79" w:rsidRPr="00291A2B">
        <w:rPr>
          <w:rFonts w:eastAsia="Arial" w:cs="Arial"/>
        </w:rPr>
        <w:t>d</w:t>
      </w:r>
      <w:r w:rsidR="00534F79" w:rsidRPr="00291A2B">
        <w:rPr>
          <w:rFonts w:eastAsia="Arial" w:cs="Arial"/>
          <w:spacing w:val="-1"/>
        </w:rPr>
        <w:t>e</w:t>
      </w:r>
      <w:r w:rsidR="00534F79" w:rsidRPr="00291A2B">
        <w:rPr>
          <w:rFonts w:eastAsia="Arial" w:cs="Arial"/>
          <w:spacing w:val="-2"/>
        </w:rPr>
        <w:t>v</w:t>
      </w:r>
      <w:r w:rsidR="00534F79" w:rsidRPr="00291A2B">
        <w:rPr>
          <w:rFonts w:eastAsia="Arial" w:cs="Arial"/>
        </w:rPr>
        <w:t>e</w:t>
      </w:r>
      <w:r w:rsidR="00534F79" w:rsidRPr="00291A2B">
        <w:rPr>
          <w:rFonts w:eastAsia="Arial" w:cs="Arial"/>
          <w:spacing w:val="-1"/>
        </w:rPr>
        <w:t>l</w:t>
      </w:r>
      <w:r w:rsidR="00534F79" w:rsidRPr="00291A2B">
        <w:rPr>
          <w:rFonts w:eastAsia="Arial" w:cs="Arial"/>
        </w:rPr>
        <w:t>o</w:t>
      </w:r>
      <w:r w:rsidR="00534F79" w:rsidRPr="00291A2B">
        <w:rPr>
          <w:rFonts w:eastAsia="Arial" w:cs="Arial"/>
          <w:spacing w:val="-1"/>
        </w:rPr>
        <w:t>p</w:t>
      </w:r>
      <w:r w:rsidR="00534F79" w:rsidRPr="00291A2B">
        <w:rPr>
          <w:rFonts w:eastAsia="Arial" w:cs="Arial"/>
        </w:rPr>
        <w:t xml:space="preserve">ed </w:t>
      </w:r>
      <w:r w:rsidR="007E636E" w:rsidRPr="00291A2B">
        <w:rPr>
          <w:rFonts w:eastAsia="Arial" w:cs="Arial"/>
        </w:rPr>
        <w:t xml:space="preserve">for people with disability from Aboriginal and Torres Strait Islander backgrounds. These </w:t>
      </w:r>
      <w:r w:rsidR="00F64F2F" w:rsidRPr="00291A2B">
        <w:rPr>
          <w:rFonts w:eastAsia="Arial" w:cs="Arial"/>
        </w:rPr>
        <w:t>models</w:t>
      </w:r>
      <w:r w:rsidR="007E636E" w:rsidRPr="00291A2B">
        <w:rPr>
          <w:rFonts w:eastAsia="Arial" w:cs="Arial"/>
        </w:rPr>
        <w:t xml:space="preserve"> must reflect and respect the collective nature of Indigenou</w:t>
      </w:r>
      <w:r w:rsidR="00F64F2F" w:rsidRPr="00291A2B">
        <w:rPr>
          <w:rFonts w:eastAsia="Arial" w:cs="Arial"/>
        </w:rPr>
        <w:t>s family and community life, for example, through providing housing for not only the person with disability but also other relatives so that family connections and kinship can be maintained</w:t>
      </w:r>
      <w:r w:rsidR="007B3B35">
        <w:rPr>
          <w:rFonts w:eastAsia="Arial" w:cs="Arial"/>
        </w:rPr>
        <w:t xml:space="preserve"> and nurtured</w:t>
      </w:r>
      <w:r w:rsidR="00F64F2F" w:rsidRPr="00291A2B">
        <w:rPr>
          <w:rFonts w:eastAsia="Arial" w:cs="Arial"/>
        </w:rPr>
        <w:t>.</w:t>
      </w:r>
    </w:p>
    <w:p w:rsidR="00BA51C8" w:rsidRDefault="0001558E" w:rsidP="00BA51C8">
      <w:pPr>
        <w:pBdr>
          <w:top w:val="single" w:sz="4" w:space="1" w:color="auto"/>
          <w:left w:val="single" w:sz="4" w:space="4" w:color="auto"/>
          <w:bottom w:val="single" w:sz="4" w:space="1" w:color="auto"/>
          <w:right w:val="single" w:sz="4" w:space="4" w:color="auto"/>
        </w:pBdr>
        <w:spacing w:line="246" w:lineRule="auto"/>
        <w:ind w:right="103"/>
        <w:rPr>
          <w:rFonts w:cs="Arial"/>
          <w:b/>
        </w:rPr>
      </w:pPr>
      <w:r>
        <w:rPr>
          <w:rFonts w:cs="Arial"/>
          <w:b/>
        </w:rPr>
        <w:t>Recommendation 11</w:t>
      </w:r>
      <w:r w:rsidR="00BA51C8">
        <w:rPr>
          <w:rFonts w:cs="Arial"/>
          <w:b/>
        </w:rPr>
        <w:t xml:space="preserve">: </w:t>
      </w:r>
      <w:r w:rsidR="0003297A">
        <w:rPr>
          <w:rFonts w:cs="Arial"/>
          <w:b/>
        </w:rPr>
        <w:t xml:space="preserve">Ensure that the assessment process for housing options takes into account the cultural needs of different groups, including people from </w:t>
      </w:r>
      <w:r w:rsidR="0003297A" w:rsidRPr="0003297A">
        <w:rPr>
          <w:rFonts w:cs="Arial"/>
          <w:b/>
        </w:rPr>
        <w:t>Culturally and Linguistically Diverse (CALD) and Aboriginal and Torres Strait Islander backgrounds</w:t>
      </w:r>
    </w:p>
    <w:p w:rsidR="0003297A" w:rsidRPr="006E2337" w:rsidRDefault="0003297A" w:rsidP="00BA51C8">
      <w:pPr>
        <w:pBdr>
          <w:top w:val="single" w:sz="4" w:space="1" w:color="auto"/>
          <w:left w:val="single" w:sz="4" w:space="4" w:color="auto"/>
          <w:bottom w:val="single" w:sz="4" w:space="1" w:color="auto"/>
          <w:right w:val="single" w:sz="4" w:space="4" w:color="auto"/>
        </w:pBdr>
        <w:spacing w:line="246" w:lineRule="auto"/>
        <w:ind w:right="103"/>
        <w:rPr>
          <w:rFonts w:eastAsia="Arial" w:cs="Arial"/>
          <w:sz w:val="22"/>
          <w:szCs w:val="22"/>
        </w:rPr>
      </w:pPr>
      <w:r>
        <w:rPr>
          <w:rFonts w:cs="Arial"/>
          <w:b/>
        </w:rPr>
        <w:t>Recommendation</w:t>
      </w:r>
      <w:r w:rsidR="0001558E">
        <w:rPr>
          <w:rFonts w:cs="Arial"/>
          <w:b/>
        </w:rPr>
        <w:t xml:space="preserve"> 12</w:t>
      </w:r>
      <w:r>
        <w:rPr>
          <w:rFonts w:cs="Arial"/>
          <w:b/>
        </w:rPr>
        <w:t xml:space="preserve">: Develop and fund culturally appropriate models of housing and support for people from </w:t>
      </w:r>
      <w:r w:rsidRPr="0003297A">
        <w:rPr>
          <w:rFonts w:cs="Arial"/>
          <w:b/>
        </w:rPr>
        <w:t>Aboriginal and Torres Strait Islander backgrounds</w:t>
      </w:r>
    </w:p>
    <w:p w:rsidR="00B435BA" w:rsidRPr="0054490B" w:rsidRDefault="00D636CA" w:rsidP="00822F6F">
      <w:pPr>
        <w:pStyle w:val="Heading2"/>
        <w:rPr>
          <w:lang w:eastAsia="en-US"/>
        </w:rPr>
      </w:pPr>
      <w:bookmarkStart w:id="32" w:name="_Toc444869965"/>
      <w:r w:rsidRPr="0054490B">
        <w:rPr>
          <w:lang w:eastAsia="en-US"/>
        </w:rPr>
        <w:t>Innovative funding models</w:t>
      </w:r>
      <w:r w:rsidR="00291A2B" w:rsidRPr="0054490B">
        <w:rPr>
          <w:lang w:eastAsia="en-US"/>
        </w:rPr>
        <w:t xml:space="preserve"> for housing</w:t>
      </w:r>
      <w:r w:rsidRPr="0054490B">
        <w:rPr>
          <w:lang w:eastAsia="en-US"/>
        </w:rPr>
        <w:t>, including shared equity schemes</w:t>
      </w:r>
      <w:bookmarkEnd w:id="32"/>
    </w:p>
    <w:p w:rsidR="0086538E" w:rsidRDefault="006E2337" w:rsidP="006E2337">
      <w:pPr>
        <w:autoSpaceDE w:val="0"/>
        <w:autoSpaceDN w:val="0"/>
        <w:adjustRightInd w:val="0"/>
        <w:rPr>
          <w:rFonts w:eastAsia="Arial" w:cs="Arial"/>
          <w:spacing w:val="-2"/>
        </w:rPr>
      </w:pPr>
      <w:r>
        <w:rPr>
          <w:rFonts w:eastAsia="Arial" w:cs="Arial"/>
          <w:spacing w:val="-2"/>
        </w:rPr>
        <w:t>It is important to the overall sustainability of the scheme that the NDIS enables innovative funding models</w:t>
      </w:r>
      <w:r w:rsidR="00291A2B">
        <w:rPr>
          <w:rFonts w:eastAsia="Arial" w:cs="Arial"/>
          <w:spacing w:val="-2"/>
        </w:rPr>
        <w:t xml:space="preserve"> for housing</w:t>
      </w:r>
      <w:r>
        <w:rPr>
          <w:rFonts w:eastAsia="Arial" w:cs="Arial"/>
          <w:spacing w:val="-2"/>
        </w:rPr>
        <w:t xml:space="preserve"> that can leverage </w:t>
      </w:r>
      <w:r w:rsidRPr="006E2337">
        <w:rPr>
          <w:rFonts w:eastAsia="Arial" w:cs="Arial"/>
          <w:spacing w:val="-2"/>
        </w:rPr>
        <w:t xml:space="preserve">financial resources </w:t>
      </w:r>
      <w:r>
        <w:rPr>
          <w:rFonts w:eastAsia="Arial" w:cs="Arial"/>
          <w:spacing w:val="-2"/>
        </w:rPr>
        <w:t xml:space="preserve">of people with disability and their families or use social investment </w:t>
      </w:r>
      <w:r w:rsidR="00D17C04">
        <w:rPr>
          <w:rFonts w:eastAsia="Arial" w:cs="Arial"/>
          <w:spacing w:val="-2"/>
        </w:rPr>
        <w:t xml:space="preserve">to raise capital for housing for people with disability. </w:t>
      </w:r>
    </w:p>
    <w:p w:rsidR="00D17C04" w:rsidRDefault="00D17C04" w:rsidP="00D17C04">
      <w:pPr>
        <w:autoSpaceDE w:val="0"/>
        <w:autoSpaceDN w:val="0"/>
        <w:adjustRightInd w:val="0"/>
        <w:rPr>
          <w:rFonts w:eastAsia="Arial" w:cs="Arial"/>
          <w:spacing w:val="-2"/>
        </w:rPr>
      </w:pPr>
      <w:r>
        <w:rPr>
          <w:rFonts w:eastAsia="Arial" w:cs="Arial"/>
          <w:spacing w:val="-2"/>
        </w:rPr>
        <w:t>Shared equity schemes are a mechanism to leverage finance from people wit</w:t>
      </w:r>
      <w:r w:rsidR="00822F6F">
        <w:rPr>
          <w:rFonts w:eastAsia="Arial" w:cs="Arial"/>
          <w:spacing w:val="-2"/>
        </w:rPr>
        <w:t xml:space="preserve">h disability and their families. In </w:t>
      </w:r>
      <w:r w:rsidR="00822F6F">
        <w:rPr>
          <w:rFonts w:eastAsia="Arial" w:cs="Arial"/>
          <w:b/>
          <w:spacing w:val="-2"/>
        </w:rPr>
        <w:t>Western Australia</w:t>
      </w:r>
      <w:r w:rsidR="00822F6F">
        <w:rPr>
          <w:rFonts w:eastAsia="Arial" w:cs="Arial"/>
          <w:spacing w:val="-2"/>
        </w:rPr>
        <w:t xml:space="preserve">, </w:t>
      </w:r>
      <w:r w:rsidR="00822F6F">
        <w:rPr>
          <w:rFonts w:eastAsia="Arial" w:cs="Arial"/>
          <w:b/>
          <w:spacing w:val="-2"/>
        </w:rPr>
        <w:t xml:space="preserve">the Keystart Housing Loan </w:t>
      </w:r>
      <w:r w:rsidR="003D0B61">
        <w:rPr>
          <w:rFonts w:eastAsia="Arial" w:cs="Arial"/>
          <w:b/>
          <w:spacing w:val="-2"/>
        </w:rPr>
        <w:t>Scheme</w:t>
      </w:r>
      <w:r w:rsidR="003D0B61">
        <w:rPr>
          <w:rFonts w:eastAsia="Arial" w:cs="Arial"/>
          <w:spacing w:val="-2"/>
        </w:rPr>
        <w:t xml:space="preserve"> allows</w:t>
      </w:r>
      <w:r w:rsidR="00BA51C8">
        <w:rPr>
          <w:rFonts w:eastAsia="Arial" w:cs="Arial"/>
          <w:spacing w:val="-2"/>
        </w:rPr>
        <w:t xml:space="preserve"> the person with disability and the state government housing department to share ownership of the house, with the state holding up to 40% equity and the person with disability having full ownership rights.</w:t>
      </w:r>
      <w:r w:rsidR="00BB090C">
        <w:rPr>
          <w:rStyle w:val="FootnoteReference"/>
          <w:rFonts w:eastAsia="Arial" w:cs="Arial"/>
          <w:spacing w:val="-2"/>
        </w:rPr>
        <w:footnoteReference w:id="21"/>
      </w:r>
      <w:r w:rsidR="00BA51C8">
        <w:rPr>
          <w:rFonts w:eastAsia="Arial" w:cs="Arial"/>
          <w:spacing w:val="-2"/>
        </w:rPr>
        <w:t xml:space="preserve"> This provides home ownership opportunities, and thus secure and stable housing, for people who have some funds to contribute to the purchase of the property. </w:t>
      </w:r>
    </w:p>
    <w:p w:rsidR="00BA51C8" w:rsidRDefault="00BA51C8" w:rsidP="00D17C04">
      <w:pPr>
        <w:autoSpaceDE w:val="0"/>
        <w:autoSpaceDN w:val="0"/>
        <w:adjustRightInd w:val="0"/>
        <w:rPr>
          <w:rFonts w:eastAsia="Arial" w:cs="Arial"/>
          <w:spacing w:val="-2"/>
        </w:rPr>
      </w:pPr>
      <w:r>
        <w:rPr>
          <w:rFonts w:eastAsia="Arial" w:cs="Arial"/>
          <w:spacing w:val="-2"/>
        </w:rPr>
        <w:t xml:space="preserve">Shared equity schemes </w:t>
      </w:r>
      <w:r w:rsidR="0003297A">
        <w:rPr>
          <w:rFonts w:eastAsia="Arial" w:cs="Arial"/>
          <w:spacing w:val="-2"/>
        </w:rPr>
        <w:t xml:space="preserve">can increase choice and control over where a person lives by enabling choice about purchase of a specific property that may meet a person’s locational, social and cultural needs and preferences. </w:t>
      </w:r>
      <w:r w:rsidR="00137C41">
        <w:rPr>
          <w:rFonts w:eastAsia="Arial" w:cs="Arial"/>
          <w:spacing w:val="-2"/>
        </w:rPr>
        <w:t xml:space="preserve">It is important </w:t>
      </w:r>
      <w:r w:rsidR="00714176">
        <w:rPr>
          <w:rFonts w:eastAsia="Arial" w:cs="Arial"/>
          <w:spacing w:val="-2"/>
        </w:rPr>
        <w:t>that the</w:t>
      </w:r>
      <w:r w:rsidR="00291A2B">
        <w:rPr>
          <w:rFonts w:eastAsia="Arial" w:cs="Arial"/>
          <w:spacing w:val="-2"/>
        </w:rPr>
        <w:t xml:space="preserve"> NDIA</w:t>
      </w:r>
      <w:r w:rsidR="00137C41">
        <w:rPr>
          <w:rFonts w:eastAsia="Arial" w:cs="Arial"/>
          <w:spacing w:val="-2"/>
        </w:rPr>
        <w:t xml:space="preserve"> works </w:t>
      </w:r>
      <w:r w:rsidR="00291A2B">
        <w:rPr>
          <w:rFonts w:eastAsia="Arial" w:cs="Arial"/>
          <w:spacing w:val="-2"/>
        </w:rPr>
        <w:t xml:space="preserve">with relevant stakeholders to develop innovative approaches to finance </w:t>
      </w:r>
      <w:r w:rsidR="007B3B35">
        <w:rPr>
          <w:rFonts w:eastAsia="Arial" w:cs="Arial"/>
          <w:spacing w:val="-2"/>
        </w:rPr>
        <w:t xml:space="preserve">new or modified </w:t>
      </w:r>
      <w:r w:rsidR="00291A2B">
        <w:rPr>
          <w:rFonts w:eastAsia="Arial" w:cs="Arial"/>
          <w:spacing w:val="-2"/>
        </w:rPr>
        <w:t xml:space="preserve">housing that can leverage available financial resources and provide better opportunities for more secure, stable homes for people with disability.  </w:t>
      </w:r>
    </w:p>
    <w:p w:rsidR="00E22CD0" w:rsidRPr="00E22CD0" w:rsidRDefault="00BA51C8" w:rsidP="00E22CD0">
      <w:pPr>
        <w:pBdr>
          <w:top w:val="single" w:sz="4" w:space="1" w:color="auto"/>
          <w:left w:val="single" w:sz="4" w:space="4" w:color="auto"/>
          <w:bottom w:val="single" w:sz="4" w:space="1" w:color="auto"/>
          <w:right w:val="single" w:sz="4" w:space="4" w:color="auto"/>
        </w:pBdr>
        <w:autoSpaceDE w:val="0"/>
        <w:autoSpaceDN w:val="0"/>
        <w:adjustRightInd w:val="0"/>
        <w:rPr>
          <w:rFonts w:eastAsia="Arial" w:cs="Arial"/>
          <w:spacing w:val="-2"/>
        </w:rPr>
      </w:pPr>
      <w:r>
        <w:rPr>
          <w:rFonts w:cs="Arial"/>
          <w:b/>
        </w:rPr>
        <w:t>Recommendation</w:t>
      </w:r>
      <w:r w:rsidR="0001558E">
        <w:rPr>
          <w:rFonts w:cs="Arial"/>
          <w:b/>
        </w:rPr>
        <w:t xml:space="preserve"> 13</w:t>
      </w:r>
      <w:r>
        <w:rPr>
          <w:rFonts w:cs="Arial"/>
          <w:b/>
        </w:rPr>
        <w:t xml:space="preserve">: </w:t>
      </w:r>
      <w:r w:rsidR="00291A2B">
        <w:rPr>
          <w:rFonts w:cs="Arial"/>
          <w:b/>
        </w:rPr>
        <w:t>Allow for innovative funding models, including shared equity schemes, to leverage available financial resources to deliver more secure, stable homes for people with disability</w:t>
      </w:r>
    </w:p>
    <w:p w:rsidR="00E22CD0" w:rsidRDefault="00E22CD0" w:rsidP="00E22CD0">
      <w:pPr>
        <w:pStyle w:val="Heading2"/>
        <w:rPr>
          <w:lang w:eastAsia="en-US"/>
        </w:rPr>
      </w:pPr>
      <w:bookmarkStart w:id="33" w:name="_Toc444869966"/>
      <w:r>
        <w:rPr>
          <w:lang w:eastAsia="en-US"/>
        </w:rPr>
        <w:lastRenderedPageBreak/>
        <w:t>Quantitative and qualitative analysis of the impact of new models of housing and support to inform continuing policy development</w:t>
      </w:r>
      <w:bookmarkEnd w:id="33"/>
    </w:p>
    <w:p w:rsidR="00E22CD0" w:rsidRDefault="00714176">
      <w:pPr>
        <w:spacing w:before="0" w:after="0"/>
        <w:rPr>
          <w:lang w:eastAsia="en-US"/>
        </w:rPr>
      </w:pPr>
      <w:r>
        <w:rPr>
          <w:lang w:eastAsia="en-US"/>
        </w:rPr>
        <w:t xml:space="preserve">There is a need to collect both quantitative data and qualitative insights on the impact of new housing models that are implemented under the NDIS. At present, there is a lot of data </w:t>
      </w:r>
      <w:r w:rsidR="00F645F7">
        <w:rPr>
          <w:lang w:eastAsia="en-US"/>
        </w:rPr>
        <w:t xml:space="preserve">and qualitative evidence </w:t>
      </w:r>
      <w:r w:rsidR="000F1FB7">
        <w:rPr>
          <w:lang w:eastAsia="en-US"/>
        </w:rPr>
        <w:t xml:space="preserve">to support the </w:t>
      </w:r>
      <w:r w:rsidR="00E04AF9">
        <w:rPr>
          <w:lang w:eastAsia="en-US"/>
        </w:rPr>
        <w:t>need for models other than group homes,</w:t>
      </w:r>
      <w:r w:rsidR="00E04AF9">
        <w:rPr>
          <w:rStyle w:val="FootnoteReference"/>
          <w:lang w:eastAsia="en-US"/>
        </w:rPr>
        <w:footnoteReference w:id="22"/>
      </w:r>
      <w:r w:rsidR="00E04AF9">
        <w:rPr>
          <w:lang w:eastAsia="en-US"/>
        </w:rPr>
        <w:t xml:space="preserve"> but limited evidence to prove that alternate models are working and will work within the NDIS framework. </w:t>
      </w:r>
    </w:p>
    <w:p w:rsidR="00E04AF9" w:rsidRDefault="00E04AF9">
      <w:pPr>
        <w:spacing w:before="0" w:after="0"/>
        <w:rPr>
          <w:lang w:eastAsia="en-US"/>
        </w:rPr>
      </w:pPr>
    </w:p>
    <w:p w:rsidR="00E04AF9" w:rsidRDefault="002C0611">
      <w:pPr>
        <w:spacing w:before="0" w:after="0"/>
        <w:rPr>
          <w:lang w:eastAsia="en-US"/>
        </w:rPr>
      </w:pPr>
      <w:r>
        <w:rPr>
          <w:lang w:eastAsia="en-US"/>
        </w:rPr>
        <w:t>As Australia continues to progress towards full scheme implementation of the NDIS, it is important that funding is allocated to allow quantitative</w:t>
      </w:r>
      <w:r w:rsidRPr="002C0611">
        <w:rPr>
          <w:lang w:eastAsia="en-US"/>
        </w:rPr>
        <w:t xml:space="preserve"> and qualitative analysis of the impact of new models of housing and support</w:t>
      </w:r>
      <w:r>
        <w:rPr>
          <w:lang w:eastAsia="en-US"/>
        </w:rPr>
        <w:t xml:space="preserve">. This will </w:t>
      </w:r>
      <w:r w:rsidRPr="002C0611">
        <w:rPr>
          <w:lang w:eastAsia="en-US"/>
        </w:rPr>
        <w:t>inform continuing policy development</w:t>
      </w:r>
      <w:r>
        <w:rPr>
          <w:lang w:eastAsia="en-US"/>
        </w:rPr>
        <w:t xml:space="preserve"> in this area and provide a </w:t>
      </w:r>
      <w:r w:rsidR="000E451F">
        <w:rPr>
          <w:lang w:eastAsia="en-US"/>
        </w:rPr>
        <w:t xml:space="preserve">strong grounding for more widespread implementation of models of housing and support that </w:t>
      </w:r>
      <w:r w:rsidR="000E451F" w:rsidRPr="000E451F">
        <w:rPr>
          <w:lang w:eastAsia="en-US"/>
        </w:rPr>
        <w:t>encourage independence, are integrated into mainstream housing, provide security of tenure and co-ordinate a balance between formal and informal supports</w:t>
      </w:r>
      <w:r w:rsidR="000E451F">
        <w:rPr>
          <w:lang w:eastAsia="en-US"/>
        </w:rPr>
        <w:t>.</w:t>
      </w:r>
    </w:p>
    <w:p w:rsidR="0068310C" w:rsidRDefault="0068310C">
      <w:pPr>
        <w:spacing w:before="0" w:after="0"/>
        <w:rPr>
          <w:lang w:eastAsia="en-US"/>
        </w:rPr>
      </w:pPr>
    </w:p>
    <w:p w:rsidR="00E22CD0" w:rsidRDefault="00E22CD0" w:rsidP="00E22CD0">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783A93">
        <w:rPr>
          <w:rFonts w:cs="Arial"/>
          <w:b/>
        </w:rPr>
        <w:t>Recommendation 14:</w:t>
      </w:r>
      <w:r>
        <w:rPr>
          <w:rFonts w:cs="Arial"/>
        </w:rPr>
        <w:t xml:space="preserve"> </w:t>
      </w:r>
      <w:r w:rsidRPr="00E22CD0">
        <w:rPr>
          <w:rFonts w:cs="Arial"/>
          <w:b/>
        </w:rPr>
        <w:t>Allow funding under the NDIS to undertake quantitative and qualitative analysis of the impact of new models of housing and support to inform continuing policy development</w:t>
      </w:r>
      <w:r>
        <w:rPr>
          <w:rFonts w:cs="Arial"/>
        </w:rPr>
        <w:t xml:space="preserve"> </w:t>
      </w:r>
    </w:p>
    <w:p w:rsidR="00E22CD0" w:rsidRDefault="00E22CD0">
      <w:pPr>
        <w:spacing w:before="0" w:after="0"/>
        <w:rPr>
          <w:b/>
          <w:bCs/>
          <w:sz w:val="28"/>
          <w:szCs w:val="28"/>
          <w:lang w:eastAsia="en-US"/>
        </w:rPr>
      </w:pPr>
      <w:r>
        <w:rPr>
          <w:lang w:eastAsia="en-US"/>
        </w:rPr>
        <w:br w:type="page"/>
      </w:r>
    </w:p>
    <w:p w:rsidR="00144B6F" w:rsidRDefault="00144B6F" w:rsidP="00144B6F">
      <w:pPr>
        <w:pStyle w:val="Heading1"/>
        <w:rPr>
          <w:lang w:eastAsia="en-US"/>
        </w:rPr>
      </w:pPr>
      <w:bookmarkStart w:id="34" w:name="_Toc444869967"/>
      <w:r>
        <w:rPr>
          <w:lang w:eastAsia="en-US"/>
        </w:rPr>
        <w:lastRenderedPageBreak/>
        <w:t>Reference List</w:t>
      </w:r>
      <w:bookmarkEnd w:id="34"/>
    </w:p>
    <w:p w:rsidR="00C166CF" w:rsidRPr="00C166CF" w:rsidRDefault="00C166CF" w:rsidP="00C166CF">
      <w:pPr>
        <w:pStyle w:val="FootnoteText"/>
        <w:rPr>
          <w:i/>
          <w:sz w:val="22"/>
          <w:szCs w:val="22"/>
          <w:lang w:val="en-US"/>
        </w:rPr>
      </w:pPr>
      <w:r w:rsidRPr="00C166CF">
        <w:rPr>
          <w:sz w:val="22"/>
          <w:szCs w:val="22"/>
          <w:lang w:val="en-US"/>
        </w:rPr>
        <w:t xml:space="preserve">Ageing, Disability and Home Care (2012) </w:t>
      </w:r>
      <w:r w:rsidRPr="00C166CF">
        <w:rPr>
          <w:i/>
          <w:sz w:val="22"/>
          <w:szCs w:val="22"/>
          <w:lang w:val="en-US"/>
        </w:rPr>
        <w:t xml:space="preserve">Supported Living Fund Guidelines </w:t>
      </w:r>
      <w:hyperlink r:id="rId13" w:history="1">
        <w:r w:rsidRPr="00C166CF">
          <w:rPr>
            <w:rStyle w:val="Hyperlink"/>
            <w:sz w:val="22"/>
            <w:szCs w:val="22"/>
            <w:lang w:val="en-US"/>
          </w:rPr>
          <w:t>http://www.supportedliving.org.au/site/wp-content/uploads/SLF-Guidelines-May2012.pdf</w:t>
        </w:r>
      </w:hyperlink>
      <w:r w:rsidRPr="00C166CF">
        <w:rPr>
          <w:sz w:val="22"/>
          <w:szCs w:val="22"/>
          <w:lang w:val="en-US"/>
        </w:rPr>
        <w:t xml:space="preserve"> </w:t>
      </w:r>
    </w:p>
    <w:p w:rsidR="00C166CF" w:rsidRDefault="00C166CF" w:rsidP="00C166CF">
      <w:pPr>
        <w:pStyle w:val="FootnoteText"/>
        <w:rPr>
          <w:sz w:val="22"/>
          <w:szCs w:val="22"/>
        </w:rPr>
      </w:pPr>
    </w:p>
    <w:p w:rsidR="00C166CF" w:rsidRPr="00C166CF" w:rsidRDefault="00C166CF" w:rsidP="00C166CF">
      <w:pPr>
        <w:pStyle w:val="FootnoteText"/>
        <w:rPr>
          <w:sz w:val="22"/>
          <w:szCs w:val="22"/>
          <w:lang w:val="en-US"/>
        </w:rPr>
      </w:pPr>
      <w:r w:rsidRPr="00C166CF">
        <w:rPr>
          <w:sz w:val="22"/>
          <w:szCs w:val="22"/>
        </w:rPr>
        <w:t xml:space="preserve">Department of Family and Community Services (2015) </w:t>
      </w:r>
      <w:r w:rsidRPr="00C166CF">
        <w:rPr>
          <w:i/>
          <w:sz w:val="22"/>
          <w:szCs w:val="22"/>
        </w:rPr>
        <w:t xml:space="preserve">Housing and Accommodation Support Initiative </w:t>
      </w:r>
      <w:hyperlink r:id="rId14" w:history="1">
        <w:r w:rsidRPr="00C166CF">
          <w:rPr>
            <w:rStyle w:val="Hyperlink"/>
            <w:sz w:val="22"/>
            <w:szCs w:val="22"/>
          </w:rPr>
          <w:t>http://www.housing.nsw.gov.au/social-housing/partnerships/housing-and-mental-health/housing-and-accommodation-support-initiative</w:t>
        </w:r>
      </w:hyperlink>
    </w:p>
    <w:p w:rsidR="00C166CF" w:rsidRDefault="00C166CF" w:rsidP="00C166CF">
      <w:pPr>
        <w:pStyle w:val="FootnoteText"/>
        <w:rPr>
          <w:rStyle w:val="FootnoteReference"/>
          <w:sz w:val="22"/>
          <w:szCs w:val="22"/>
        </w:rPr>
      </w:pPr>
    </w:p>
    <w:p w:rsidR="00C166CF" w:rsidRPr="00C166CF" w:rsidRDefault="00C166CF" w:rsidP="00C166CF">
      <w:pPr>
        <w:pStyle w:val="FootnoteText"/>
        <w:rPr>
          <w:sz w:val="22"/>
          <w:szCs w:val="22"/>
          <w:lang w:val="en-US"/>
        </w:rPr>
      </w:pPr>
      <w:r w:rsidRPr="00C166CF">
        <w:rPr>
          <w:sz w:val="22"/>
          <w:szCs w:val="22"/>
        </w:rPr>
        <w:t xml:space="preserve">Government of South Australia Department for Communities and Social Inclusion (2013) </w:t>
      </w:r>
      <w:r w:rsidRPr="00C166CF">
        <w:rPr>
          <w:i/>
          <w:sz w:val="22"/>
          <w:szCs w:val="22"/>
        </w:rPr>
        <w:t>Smart living apartments give people with disability more independence</w:t>
      </w:r>
      <w:r w:rsidRPr="00C166CF">
        <w:rPr>
          <w:sz w:val="22"/>
          <w:szCs w:val="22"/>
        </w:rPr>
        <w:t xml:space="preserve"> </w:t>
      </w:r>
      <w:hyperlink r:id="rId15" w:history="1">
        <w:r w:rsidRPr="00C166CF">
          <w:rPr>
            <w:rStyle w:val="Hyperlink"/>
            <w:sz w:val="22"/>
            <w:szCs w:val="22"/>
          </w:rPr>
          <w:t>https://www.dcsi.sa.gov.au/services/latest-news/media-releases/smart-living-apartments-give-people-with-disability-more-independence</w:t>
        </w:r>
      </w:hyperlink>
    </w:p>
    <w:p w:rsidR="00C166CF" w:rsidRDefault="00C166CF" w:rsidP="00C166CF">
      <w:pPr>
        <w:pStyle w:val="FootnoteText"/>
        <w:rPr>
          <w:sz w:val="22"/>
          <w:szCs w:val="22"/>
        </w:rPr>
      </w:pPr>
    </w:p>
    <w:p w:rsidR="00C166CF" w:rsidRDefault="00C166CF" w:rsidP="00C166CF">
      <w:pPr>
        <w:pStyle w:val="FootnoteText"/>
        <w:rPr>
          <w:sz w:val="22"/>
          <w:szCs w:val="22"/>
        </w:rPr>
      </w:pPr>
    </w:p>
    <w:p w:rsidR="00C166CF" w:rsidRPr="00C166CF" w:rsidRDefault="00C166CF" w:rsidP="00C166CF">
      <w:pPr>
        <w:pStyle w:val="FootnoteText"/>
        <w:rPr>
          <w:sz w:val="22"/>
          <w:szCs w:val="22"/>
          <w:lang w:val="en-US"/>
        </w:rPr>
      </w:pPr>
      <w:r w:rsidRPr="00C166CF">
        <w:rPr>
          <w:sz w:val="22"/>
          <w:szCs w:val="22"/>
        </w:rPr>
        <w:t>Homeshare Australia and New Zealand Alliance</w:t>
      </w:r>
      <w:r w:rsidRPr="00C166CF">
        <w:rPr>
          <w:i/>
          <w:sz w:val="22"/>
          <w:szCs w:val="22"/>
        </w:rPr>
        <w:t xml:space="preserve"> </w:t>
      </w:r>
      <w:r w:rsidRPr="00C166CF">
        <w:rPr>
          <w:sz w:val="22"/>
          <w:szCs w:val="22"/>
        </w:rPr>
        <w:t xml:space="preserve">(2014) </w:t>
      </w:r>
      <w:r w:rsidRPr="00C166CF">
        <w:rPr>
          <w:i/>
          <w:sz w:val="22"/>
          <w:szCs w:val="22"/>
        </w:rPr>
        <w:t xml:space="preserve">Homeshare and the National Disability Insurance Scheme </w:t>
      </w:r>
      <w:hyperlink r:id="rId16" w:history="1">
        <w:r w:rsidRPr="00C166CF">
          <w:rPr>
            <w:rStyle w:val="Hyperlink"/>
            <w:sz w:val="22"/>
            <w:szCs w:val="22"/>
            <w:lang w:val="en-US"/>
          </w:rPr>
          <w:t>http://www.homeshare</w:t>
        </w:r>
        <w:r w:rsidRPr="00C166CF">
          <w:rPr>
            <w:rStyle w:val="Hyperlink"/>
            <w:rFonts w:cs="Arial"/>
            <w:sz w:val="22"/>
            <w:szCs w:val="22"/>
            <w:lang w:eastAsia="en-US"/>
          </w:rPr>
          <w:t>.org.au/wp-content/uploads/2015/03/Homeshare-and-NDIS-April-14.pdf</w:t>
        </w:r>
      </w:hyperlink>
      <w:r w:rsidRPr="00C166CF">
        <w:rPr>
          <w:rFonts w:cs="Arial"/>
          <w:sz w:val="22"/>
          <w:szCs w:val="22"/>
          <w:lang w:eastAsia="en-US"/>
        </w:rPr>
        <w:t xml:space="preserve"> </w:t>
      </w:r>
    </w:p>
    <w:p w:rsidR="00C166CF" w:rsidRDefault="00C166CF" w:rsidP="00C166CF">
      <w:pPr>
        <w:pStyle w:val="FootnoteText"/>
        <w:rPr>
          <w:sz w:val="22"/>
          <w:szCs w:val="22"/>
        </w:rPr>
      </w:pPr>
    </w:p>
    <w:p w:rsidR="00C166CF" w:rsidRPr="00C166CF" w:rsidRDefault="00C166CF" w:rsidP="00C166CF">
      <w:pPr>
        <w:pStyle w:val="FootnoteText"/>
        <w:rPr>
          <w:sz w:val="22"/>
          <w:szCs w:val="22"/>
          <w:lang w:val="en-US"/>
        </w:rPr>
      </w:pPr>
      <w:r w:rsidRPr="00C166CF">
        <w:rPr>
          <w:sz w:val="22"/>
          <w:szCs w:val="22"/>
          <w:lang w:val="en-US"/>
        </w:rPr>
        <w:t xml:space="preserve">Life is for living (2010) </w:t>
      </w:r>
      <w:r w:rsidRPr="00C166CF">
        <w:rPr>
          <w:i/>
          <w:sz w:val="22"/>
          <w:szCs w:val="22"/>
          <w:lang w:val="en-US"/>
        </w:rPr>
        <w:t>Supported Community Living</w:t>
      </w:r>
      <w:r w:rsidRPr="00C166CF">
        <w:rPr>
          <w:sz w:val="22"/>
          <w:szCs w:val="22"/>
          <w:lang w:val="en-US"/>
        </w:rPr>
        <w:t xml:space="preserve"> </w:t>
      </w:r>
      <w:hyperlink r:id="rId17" w:history="1">
        <w:r w:rsidRPr="00C166CF">
          <w:rPr>
            <w:rStyle w:val="Hyperlink"/>
            <w:sz w:val="22"/>
            <w:szCs w:val="22"/>
            <w:lang w:val="en-US"/>
          </w:rPr>
          <w:t>http://www.lifeisforliving.org.au/ PeopleServices/OurServices/SupportedCommunityLiving.aspx</w:t>
        </w:r>
      </w:hyperlink>
      <w:r w:rsidRPr="00C166CF">
        <w:rPr>
          <w:sz w:val="22"/>
          <w:szCs w:val="22"/>
          <w:lang w:val="en-US"/>
        </w:rPr>
        <w:t xml:space="preserve"> </w:t>
      </w:r>
    </w:p>
    <w:p w:rsidR="00C166CF" w:rsidRDefault="00C166CF" w:rsidP="00C166CF">
      <w:pPr>
        <w:pStyle w:val="FootnoteText"/>
        <w:rPr>
          <w:sz w:val="22"/>
          <w:szCs w:val="22"/>
        </w:rPr>
      </w:pPr>
    </w:p>
    <w:p w:rsidR="00C166CF" w:rsidRPr="00C166CF" w:rsidRDefault="00C166CF" w:rsidP="00C166CF">
      <w:pPr>
        <w:pStyle w:val="FootnoteText"/>
        <w:rPr>
          <w:sz w:val="22"/>
          <w:szCs w:val="22"/>
          <w:lang w:val="en-US"/>
        </w:rPr>
      </w:pPr>
      <w:r w:rsidRPr="00C166CF">
        <w:rPr>
          <w:sz w:val="22"/>
          <w:szCs w:val="22"/>
          <w:lang w:val="en-US"/>
        </w:rPr>
        <w:t xml:space="preserve">Keyring (2016) </w:t>
      </w:r>
      <w:r w:rsidRPr="00C166CF">
        <w:rPr>
          <w:i/>
          <w:sz w:val="22"/>
          <w:szCs w:val="22"/>
          <w:lang w:val="en-US"/>
        </w:rPr>
        <w:t xml:space="preserve">What is Keyring? </w:t>
      </w:r>
      <w:hyperlink r:id="rId18" w:history="1">
        <w:r w:rsidRPr="00C166CF">
          <w:rPr>
            <w:rStyle w:val="Hyperlink"/>
            <w:i/>
            <w:sz w:val="22"/>
            <w:szCs w:val="22"/>
            <w:lang w:val="en-US"/>
          </w:rPr>
          <w:t>http://www.keyring.org/site/KEYR/Templates/Generic3col. aspx?pageid=180&amp;cc=GB</w:t>
        </w:r>
      </w:hyperlink>
    </w:p>
    <w:p w:rsidR="00C166CF" w:rsidRDefault="00C166CF" w:rsidP="00C166CF">
      <w:pPr>
        <w:pStyle w:val="FootnoteText"/>
        <w:rPr>
          <w:sz w:val="22"/>
          <w:szCs w:val="22"/>
        </w:rPr>
      </w:pPr>
    </w:p>
    <w:p w:rsidR="00C166CF" w:rsidRDefault="00C166CF" w:rsidP="00C166CF">
      <w:pPr>
        <w:pStyle w:val="FootnoteText"/>
        <w:rPr>
          <w:sz w:val="22"/>
          <w:szCs w:val="22"/>
          <w:lang w:val="en-US"/>
        </w:rPr>
      </w:pPr>
      <w:r w:rsidRPr="00C166CF">
        <w:rPr>
          <w:sz w:val="22"/>
          <w:szCs w:val="22"/>
          <w:lang w:val="en-US"/>
        </w:rPr>
        <w:t xml:space="preserve">Keystart (2016) </w:t>
      </w:r>
      <w:r w:rsidRPr="00C166CF">
        <w:rPr>
          <w:i/>
          <w:sz w:val="22"/>
          <w:szCs w:val="22"/>
          <w:lang w:val="en-US"/>
        </w:rPr>
        <w:t>Disability Home Loan</w:t>
      </w:r>
      <w:r w:rsidRPr="00C166CF">
        <w:rPr>
          <w:sz w:val="22"/>
          <w:szCs w:val="22"/>
          <w:lang w:val="en-US"/>
        </w:rPr>
        <w:t xml:space="preserve"> </w:t>
      </w:r>
      <w:hyperlink r:id="rId19" w:history="1">
        <w:r w:rsidRPr="00C166CF">
          <w:rPr>
            <w:rStyle w:val="Hyperlink"/>
            <w:sz w:val="22"/>
            <w:szCs w:val="22"/>
            <w:lang w:val="en-US"/>
          </w:rPr>
          <w:t>http://www.keystart.com.au/home-loans/fact-sheet-access-home-loan</w:t>
        </w:r>
      </w:hyperlink>
      <w:r w:rsidRPr="00C166CF">
        <w:rPr>
          <w:sz w:val="22"/>
          <w:szCs w:val="22"/>
          <w:lang w:val="en-US"/>
        </w:rPr>
        <w:t xml:space="preserve"> </w:t>
      </w:r>
    </w:p>
    <w:p w:rsidR="00C166CF" w:rsidRDefault="00C166CF" w:rsidP="00C166CF">
      <w:pPr>
        <w:pStyle w:val="FootnoteText"/>
        <w:rPr>
          <w:sz w:val="22"/>
          <w:szCs w:val="22"/>
          <w:lang w:val="en-US"/>
        </w:rPr>
      </w:pPr>
    </w:p>
    <w:p w:rsidR="00C166CF" w:rsidRPr="00C166CF" w:rsidRDefault="00C166CF" w:rsidP="00C166CF">
      <w:pPr>
        <w:pStyle w:val="FootnoteText"/>
        <w:rPr>
          <w:sz w:val="22"/>
          <w:szCs w:val="22"/>
          <w:lang w:val="en-US"/>
        </w:rPr>
      </w:pPr>
      <w:r w:rsidRPr="00C166CF">
        <w:rPr>
          <w:sz w:val="22"/>
          <w:szCs w:val="22"/>
          <w:lang w:val="en-US"/>
        </w:rPr>
        <w:t xml:space="preserve">Mansell, J. (2006) Deinstitutionalisation and community living: progress, </w:t>
      </w:r>
    </w:p>
    <w:p w:rsidR="00C166CF" w:rsidRDefault="00C166CF" w:rsidP="00C166CF">
      <w:pPr>
        <w:pStyle w:val="FootnoteText"/>
        <w:rPr>
          <w:sz w:val="22"/>
          <w:szCs w:val="22"/>
          <w:lang w:val="en-US"/>
        </w:rPr>
      </w:pPr>
      <w:r w:rsidRPr="00C166CF">
        <w:rPr>
          <w:sz w:val="22"/>
          <w:szCs w:val="22"/>
          <w:lang w:val="en-US"/>
        </w:rPr>
        <w:t xml:space="preserve">problems and priorities. </w:t>
      </w:r>
      <w:r w:rsidRPr="00C166CF">
        <w:rPr>
          <w:i/>
          <w:sz w:val="22"/>
          <w:szCs w:val="22"/>
          <w:lang w:val="en-US"/>
        </w:rPr>
        <w:t>Journal of Intellectual and Developmental Disability</w:t>
      </w:r>
      <w:r w:rsidRPr="00C166CF">
        <w:rPr>
          <w:sz w:val="22"/>
          <w:szCs w:val="22"/>
          <w:lang w:val="en-US"/>
        </w:rPr>
        <w:t>, 31(2), 65-76</w:t>
      </w:r>
      <w:r>
        <w:rPr>
          <w:sz w:val="22"/>
          <w:szCs w:val="22"/>
          <w:lang w:val="en-US"/>
        </w:rPr>
        <w:t>.</w:t>
      </w:r>
    </w:p>
    <w:p w:rsidR="00C166CF" w:rsidRDefault="00C166CF" w:rsidP="00C166CF">
      <w:pPr>
        <w:pStyle w:val="FootnoteText"/>
        <w:rPr>
          <w:sz w:val="22"/>
          <w:szCs w:val="22"/>
          <w:lang w:val="en-US"/>
        </w:rPr>
      </w:pPr>
    </w:p>
    <w:p w:rsidR="00C166CF" w:rsidRPr="00C166CF" w:rsidRDefault="00C166CF" w:rsidP="00C166CF">
      <w:pPr>
        <w:pStyle w:val="FootnoteText"/>
        <w:rPr>
          <w:sz w:val="22"/>
          <w:szCs w:val="22"/>
          <w:lang w:val="en-US"/>
        </w:rPr>
      </w:pPr>
      <w:r w:rsidRPr="00C166CF">
        <w:rPr>
          <w:sz w:val="22"/>
          <w:szCs w:val="22"/>
        </w:rPr>
        <w:t xml:space="preserve">Marillac (2016) </w:t>
      </w:r>
      <w:r w:rsidRPr="00C166CF">
        <w:rPr>
          <w:i/>
          <w:sz w:val="22"/>
          <w:szCs w:val="22"/>
        </w:rPr>
        <w:t>Neighbourhood Connections</w:t>
      </w:r>
      <w:r w:rsidRPr="00C166CF">
        <w:rPr>
          <w:sz w:val="22"/>
          <w:szCs w:val="22"/>
        </w:rPr>
        <w:t xml:space="preserve"> </w:t>
      </w:r>
      <w:hyperlink r:id="rId20" w:history="1">
        <w:r w:rsidRPr="00C166CF">
          <w:rPr>
            <w:rStyle w:val="Hyperlink"/>
            <w:sz w:val="22"/>
            <w:szCs w:val="22"/>
          </w:rPr>
          <w:t>http://marillac.com.au/services/neighbourhood -connections-keyring/</w:t>
        </w:r>
      </w:hyperlink>
      <w:r w:rsidRPr="00C166CF">
        <w:rPr>
          <w:sz w:val="22"/>
          <w:szCs w:val="22"/>
        </w:rPr>
        <w:t xml:space="preserve"> </w:t>
      </w:r>
    </w:p>
    <w:p w:rsidR="00C166CF" w:rsidRDefault="00C166CF" w:rsidP="00C166CF">
      <w:pPr>
        <w:pStyle w:val="FootnoteText"/>
        <w:rPr>
          <w:sz w:val="22"/>
          <w:szCs w:val="22"/>
        </w:rPr>
      </w:pPr>
    </w:p>
    <w:p w:rsidR="00C166CF" w:rsidRPr="00C166CF" w:rsidRDefault="00C166CF" w:rsidP="00C166CF">
      <w:pPr>
        <w:pStyle w:val="FootnoteText"/>
        <w:rPr>
          <w:sz w:val="22"/>
          <w:szCs w:val="22"/>
          <w:lang w:val="en-US"/>
        </w:rPr>
      </w:pPr>
      <w:r w:rsidRPr="00C166CF">
        <w:rPr>
          <w:sz w:val="22"/>
          <w:szCs w:val="22"/>
          <w:lang w:val="en-US"/>
        </w:rPr>
        <w:t xml:space="preserve">McDermott, S., Bruce, J., Fisher, K.R., and Gleeson, R. (2010), ‘Evaluation of the </w:t>
      </w:r>
    </w:p>
    <w:p w:rsidR="00C166CF" w:rsidRPr="00C166CF" w:rsidRDefault="00C166CF" w:rsidP="00C166CF">
      <w:pPr>
        <w:pStyle w:val="FootnoteText"/>
        <w:rPr>
          <w:sz w:val="22"/>
          <w:szCs w:val="22"/>
          <w:lang w:val="en-US"/>
        </w:rPr>
      </w:pPr>
      <w:r w:rsidRPr="00C166CF">
        <w:rPr>
          <w:sz w:val="22"/>
          <w:szCs w:val="22"/>
          <w:lang w:val="en-US"/>
        </w:rPr>
        <w:t xml:space="preserve">Integrated Services Project for clients with challenging behaviour: Final Report’, </w:t>
      </w:r>
    </w:p>
    <w:p w:rsidR="00C166CF" w:rsidRPr="00C166CF" w:rsidRDefault="00C166CF" w:rsidP="00C166CF">
      <w:pPr>
        <w:pStyle w:val="FootnoteText"/>
        <w:rPr>
          <w:sz w:val="22"/>
          <w:szCs w:val="22"/>
          <w:lang w:val="en-US"/>
        </w:rPr>
      </w:pPr>
      <w:r w:rsidRPr="00C166CF">
        <w:rPr>
          <w:sz w:val="22"/>
          <w:szCs w:val="22"/>
          <w:lang w:val="en-US"/>
        </w:rPr>
        <w:t xml:space="preserve">SPRC Report 5/10, prepared for Ageing, Disability and Home Care, Department of </w:t>
      </w:r>
    </w:p>
    <w:p w:rsidR="00C166CF" w:rsidRPr="00C166CF" w:rsidRDefault="00C166CF" w:rsidP="00C166CF">
      <w:pPr>
        <w:pStyle w:val="FootnoteText"/>
        <w:rPr>
          <w:sz w:val="22"/>
          <w:szCs w:val="22"/>
          <w:lang w:val="en-US"/>
        </w:rPr>
      </w:pPr>
      <w:r w:rsidRPr="00C166CF">
        <w:rPr>
          <w:sz w:val="22"/>
          <w:szCs w:val="22"/>
          <w:lang w:val="en-US"/>
        </w:rPr>
        <w:t>Human Services, NSW, Social Policy Research Centre, Sydney</w:t>
      </w:r>
      <w:r>
        <w:rPr>
          <w:sz w:val="22"/>
          <w:szCs w:val="22"/>
          <w:lang w:val="en-US"/>
        </w:rPr>
        <w:t>.</w:t>
      </w:r>
      <w:r w:rsidRPr="00C166CF">
        <w:rPr>
          <w:sz w:val="22"/>
          <w:szCs w:val="22"/>
          <w:lang w:val="en-US"/>
        </w:rPr>
        <w:t xml:space="preserve"> </w:t>
      </w:r>
    </w:p>
    <w:p w:rsidR="00C166CF" w:rsidRDefault="00C166CF" w:rsidP="00C166CF">
      <w:pPr>
        <w:pStyle w:val="FootnoteText"/>
        <w:rPr>
          <w:sz w:val="22"/>
          <w:szCs w:val="22"/>
        </w:rPr>
      </w:pPr>
    </w:p>
    <w:p w:rsidR="00C166CF" w:rsidRPr="00C166CF" w:rsidRDefault="00C166CF" w:rsidP="00C166CF">
      <w:pPr>
        <w:pStyle w:val="FootnoteText"/>
        <w:rPr>
          <w:i/>
          <w:sz w:val="22"/>
          <w:szCs w:val="22"/>
        </w:rPr>
      </w:pPr>
      <w:r w:rsidRPr="00C166CF">
        <w:rPr>
          <w:sz w:val="22"/>
          <w:szCs w:val="22"/>
        </w:rPr>
        <w:t xml:space="preserve">McDermott, S., Bruce, J., Oprea, I., Fisher, K.R. and Muir, K. (2011), </w:t>
      </w:r>
      <w:r w:rsidRPr="00C166CF">
        <w:rPr>
          <w:i/>
          <w:sz w:val="22"/>
          <w:szCs w:val="22"/>
        </w:rPr>
        <w:t xml:space="preserve">Evaluation of </w:t>
      </w:r>
    </w:p>
    <w:p w:rsidR="00C166CF" w:rsidRPr="00C166CF" w:rsidRDefault="00C166CF" w:rsidP="00C166CF">
      <w:pPr>
        <w:pStyle w:val="FootnoteText"/>
        <w:rPr>
          <w:sz w:val="22"/>
          <w:szCs w:val="22"/>
        </w:rPr>
      </w:pPr>
      <w:r w:rsidRPr="00C166CF">
        <w:rPr>
          <w:i/>
          <w:sz w:val="22"/>
          <w:szCs w:val="22"/>
        </w:rPr>
        <w:t>the Whole of Mental Health, Housing and Accommodation Support Initiative (HASI)</w:t>
      </w:r>
      <w:r w:rsidRPr="00C166CF">
        <w:rPr>
          <w:sz w:val="22"/>
          <w:szCs w:val="22"/>
        </w:rPr>
        <w:t xml:space="preserve">, </w:t>
      </w:r>
    </w:p>
    <w:p w:rsidR="00C166CF" w:rsidRPr="00C166CF" w:rsidRDefault="00C166CF" w:rsidP="00C166CF">
      <w:pPr>
        <w:pStyle w:val="FootnoteText"/>
        <w:rPr>
          <w:sz w:val="22"/>
          <w:szCs w:val="22"/>
        </w:rPr>
      </w:pPr>
      <w:r w:rsidRPr="00C166CF">
        <w:rPr>
          <w:sz w:val="22"/>
          <w:szCs w:val="22"/>
        </w:rPr>
        <w:t xml:space="preserve">Second Report’, SPRC Report 5/11, prepared for NSW Health and Housing NSW, </w:t>
      </w:r>
    </w:p>
    <w:p w:rsidR="00C166CF" w:rsidRPr="00C166CF" w:rsidRDefault="00C166CF" w:rsidP="00C166CF">
      <w:pPr>
        <w:pStyle w:val="FootnoteText"/>
        <w:rPr>
          <w:sz w:val="22"/>
          <w:szCs w:val="22"/>
          <w:lang w:val="en-US"/>
        </w:rPr>
      </w:pPr>
      <w:r w:rsidRPr="00C166CF">
        <w:rPr>
          <w:sz w:val="22"/>
          <w:szCs w:val="22"/>
        </w:rPr>
        <w:t>December 2010.</w:t>
      </w:r>
    </w:p>
    <w:p w:rsidR="00C166CF" w:rsidRDefault="00C166CF" w:rsidP="00C166CF">
      <w:pPr>
        <w:pStyle w:val="FootnoteText"/>
        <w:rPr>
          <w:rFonts w:eastAsia="Arial" w:cs="Arial"/>
          <w:spacing w:val="-2"/>
          <w:sz w:val="22"/>
          <w:szCs w:val="22"/>
        </w:rPr>
      </w:pPr>
    </w:p>
    <w:p w:rsidR="00C166CF" w:rsidRPr="00C166CF" w:rsidRDefault="00C166CF" w:rsidP="00C166CF">
      <w:pPr>
        <w:pStyle w:val="FootnoteText"/>
        <w:rPr>
          <w:sz w:val="22"/>
          <w:szCs w:val="22"/>
          <w:lang w:val="en-US"/>
        </w:rPr>
      </w:pPr>
      <w:r w:rsidRPr="00C166CF">
        <w:rPr>
          <w:sz w:val="22"/>
          <w:szCs w:val="22"/>
          <w:lang w:val="en-US"/>
        </w:rPr>
        <w:t xml:space="preserve">Purcal, C., Fisher, K. R., Jones, A., Lutz, D., Meltzer, A., Hill, T., Robinson, S., Kayess, R., &amp; Smedley, C. (2014) Supported Accommodation Evaluation Framework Summary Report (SPRC Report 31/2014) for the NSW Department of Family &amp; Community Services, Ageing Disability and Home Care. Sydney: Social Policy Research Centre, UNSW Australia </w:t>
      </w:r>
      <w:hyperlink r:id="rId21" w:history="1">
        <w:r w:rsidRPr="00C166CF">
          <w:rPr>
            <w:rStyle w:val="Hyperlink"/>
            <w:sz w:val="22"/>
            <w:szCs w:val="22"/>
            <w:lang w:val="en-US"/>
          </w:rPr>
          <w:t>https://www.adhc.nsw.gov.au/__data/assets/file/0017/311246/Supported-Accommodation-Evaluation-Framework-Summary-Report.pdf</w:t>
        </w:r>
      </w:hyperlink>
      <w:r w:rsidRPr="00C166CF">
        <w:rPr>
          <w:sz w:val="22"/>
          <w:szCs w:val="22"/>
          <w:lang w:val="en-US"/>
        </w:rPr>
        <w:t xml:space="preserve"> </w:t>
      </w:r>
    </w:p>
    <w:p w:rsidR="00C166CF" w:rsidRDefault="00C166CF" w:rsidP="00C166CF">
      <w:pPr>
        <w:pStyle w:val="FootnoteText"/>
        <w:rPr>
          <w:rFonts w:eastAsia="Arial" w:cs="Arial"/>
          <w:spacing w:val="-2"/>
          <w:sz w:val="22"/>
          <w:szCs w:val="22"/>
        </w:rPr>
      </w:pPr>
    </w:p>
    <w:p w:rsidR="00C166CF" w:rsidRPr="00C166CF" w:rsidRDefault="00C166CF" w:rsidP="00C166CF">
      <w:pPr>
        <w:pStyle w:val="FootnoteText"/>
        <w:rPr>
          <w:i/>
          <w:sz w:val="22"/>
          <w:szCs w:val="22"/>
          <w:lang w:val="en-US"/>
        </w:rPr>
      </w:pPr>
      <w:r w:rsidRPr="00C166CF">
        <w:rPr>
          <w:sz w:val="22"/>
          <w:szCs w:val="22"/>
        </w:rPr>
        <w:t xml:space="preserve">Shared Lives Plus (2016) </w:t>
      </w:r>
      <w:r w:rsidRPr="00C166CF">
        <w:rPr>
          <w:i/>
          <w:sz w:val="22"/>
          <w:szCs w:val="22"/>
        </w:rPr>
        <w:t xml:space="preserve">About Shared Lives PlusI </w:t>
      </w:r>
      <w:hyperlink r:id="rId22" w:history="1">
        <w:r w:rsidRPr="00C166CF">
          <w:rPr>
            <w:rStyle w:val="Hyperlink"/>
            <w:sz w:val="22"/>
            <w:szCs w:val="22"/>
          </w:rPr>
          <w:t>http://sharedlivesplus.org.uk/</w:t>
        </w:r>
      </w:hyperlink>
      <w:r w:rsidRPr="00C166CF">
        <w:rPr>
          <w:i/>
          <w:sz w:val="22"/>
          <w:szCs w:val="22"/>
          <w:lang w:val="en-US"/>
        </w:rPr>
        <w:t xml:space="preserve"> </w:t>
      </w:r>
    </w:p>
    <w:p w:rsidR="00C166CF" w:rsidRDefault="00C166CF" w:rsidP="00C166CF">
      <w:pPr>
        <w:pStyle w:val="FootnoteText"/>
        <w:rPr>
          <w:rFonts w:eastAsia="Arial" w:cs="Arial"/>
          <w:spacing w:val="-2"/>
          <w:sz w:val="22"/>
          <w:szCs w:val="22"/>
        </w:rPr>
      </w:pPr>
    </w:p>
    <w:p w:rsidR="00703447" w:rsidRDefault="00703447" w:rsidP="00C166CF">
      <w:pPr>
        <w:pStyle w:val="FootnoteText"/>
        <w:rPr>
          <w:sz w:val="22"/>
          <w:szCs w:val="22"/>
        </w:rPr>
      </w:pPr>
      <w:r w:rsidRPr="00C166CF">
        <w:rPr>
          <w:sz w:val="22"/>
          <w:szCs w:val="22"/>
        </w:rPr>
        <w:t xml:space="preserve">Shelter UK (2016) </w:t>
      </w:r>
      <w:r w:rsidRPr="00C166CF">
        <w:rPr>
          <w:i/>
          <w:sz w:val="22"/>
          <w:szCs w:val="22"/>
        </w:rPr>
        <w:t xml:space="preserve">Choice Based </w:t>
      </w:r>
      <w:r w:rsidRPr="00C166CF">
        <w:rPr>
          <w:sz w:val="22"/>
          <w:szCs w:val="22"/>
        </w:rPr>
        <w:t xml:space="preserve">Lettings </w:t>
      </w:r>
      <w:hyperlink r:id="rId23" w:history="1">
        <w:r w:rsidRPr="00C166CF">
          <w:rPr>
            <w:rStyle w:val="Hyperlink"/>
            <w:sz w:val="22"/>
            <w:szCs w:val="22"/>
          </w:rPr>
          <w:t>http://england.shelter.org.uk/ get_advice/social_housing/applying_for_social_housing/choice-based_lettings</w:t>
        </w:r>
      </w:hyperlink>
    </w:p>
    <w:p w:rsidR="00C166CF" w:rsidRPr="00C166CF" w:rsidRDefault="00C166CF" w:rsidP="00C166CF">
      <w:pPr>
        <w:pStyle w:val="FootnoteText"/>
        <w:rPr>
          <w:sz w:val="22"/>
          <w:szCs w:val="22"/>
          <w:lang w:val="en-US"/>
        </w:rPr>
      </w:pPr>
      <w:r w:rsidRPr="00C166CF">
        <w:rPr>
          <w:rFonts w:eastAsia="Arial" w:cs="Arial"/>
          <w:spacing w:val="-2"/>
          <w:sz w:val="22"/>
          <w:szCs w:val="22"/>
        </w:rPr>
        <w:lastRenderedPageBreak/>
        <w:t xml:space="preserve">van Daalen, G. and M. van der Land (2008) ‘Next Steps in Choice-based Letting in the Dutch Social Housing Sector,’ </w:t>
      </w:r>
      <w:r w:rsidRPr="00C166CF">
        <w:rPr>
          <w:rFonts w:eastAsia="Arial" w:cs="Arial"/>
          <w:i/>
          <w:spacing w:val="-2"/>
          <w:sz w:val="22"/>
          <w:szCs w:val="22"/>
        </w:rPr>
        <w:t>European Journal of Housing Policy</w:t>
      </w:r>
      <w:r w:rsidRPr="00C166CF">
        <w:rPr>
          <w:rFonts w:eastAsia="Arial" w:cs="Arial"/>
          <w:spacing w:val="-2"/>
          <w:sz w:val="22"/>
          <w:szCs w:val="22"/>
        </w:rPr>
        <w:t xml:space="preserve"> 8(3) 317–328.</w:t>
      </w:r>
    </w:p>
    <w:p w:rsidR="00C166CF" w:rsidRDefault="00C166CF" w:rsidP="00C166CF">
      <w:pPr>
        <w:pStyle w:val="FootnoteText"/>
        <w:rPr>
          <w:sz w:val="22"/>
          <w:szCs w:val="22"/>
        </w:rPr>
      </w:pPr>
    </w:p>
    <w:p w:rsidR="00C166CF" w:rsidRPr="00C166CF" w:rsidRDefault="00C166CF" w:rsidP="00C166CF">
      <w:pPr>
        <w:pStyle w:val="FootnoteText"/>
        <w:rPr>
          <w:sz w:val="22"/>
          <w:szCs w:val="22"/>
          <w:lang w:val="en-US"/>
        </w:rPr>
      </w:pPr>
      <w:r w:rsidRPr="00C166CF">
        <w:rPr>
          <w:sz w:val="22"/>
          <w:szCs w:val="22"/>
        </w:rPr>
        <w:t xml:space="preserve">Walsh, P N, Emerson, E, Lobb, C, Hatton, C, Bradley, V, Schalock, R L &amp; Moseley, (2010) 'Supported accommodation for people with intellectual disabilities and quality of life: An overview', </w:t>
      </w:r>
      <w:r w:rsidRPr="00C166CF">
        <w:rPr>
          <w:i/>
          <w:sz w:val="22"/>
          <w:szCs w:val="22"/>
        </w:rPr>
        <w:t>Journal of Policy and Practice in Intellectual Disabilities</w:t>
      </w:r>
      <w:r w:rsidRPr="00C166CF">
        <w:rPr>
          <w:sz w:val="22"/>
          <w:szCs w:val="22"/>
        </w:rPr>
        <w:t>, vol.7, no.2, 137–142.</w:t>
      </w:r>
    </w:p>
    <w:p w:rsidR="00C166CF" w:rsidRDefault="00C166CF" w:rsidP="00C166CF">
      <w:pPr>
        <w:pStyle w:val="FootnoteText"/>
        <w:rPr>
          <w:sz w:val="22"/>
          <w:szCs w:val="22"/>
        </w:rPr>
      </w:pPr>
    </w:p>
    <w:p w:rsidR="00C166CF" w:rsidRPr="00C166CF" w:rsidRDefault="00C166CF" w:rsidP="00C166CF">
      <w:pPr>
        <w:pStyle w:val="FootnoteText"/>
        <w:rPr>
          <w:sz w:val="22"/>
          <w:szCs w:val="22"/>
        </w:rPr>
      </w:pPr>
      <w:r w:rsidRPr="00C166CF">
        <w:rPr>
          <w:sz w:val="22"/>
          <w:szCs w:val="22"/>
        </w:rPr>
        <w:t xml:space="preserve">Wiesel, I. and Habibis, D. (2015) NDIS, housing assistance and choice and control for </w:t>
      </w:r>
    </w:p>
    <w:p w:rsidR="00C166CF" w:rsidRPr="00C166CF" w:rsidRDefault="00C166CF" w:rsidP="00C166CF">
      <w:pPr>
        <w:pStyle w:val="FootnoteText"/>
        <w:rPr>
          <w:sz w:val="22"/>
          <w:szCs w:val="22"/>
        </w:rPr>
      </w:pPr>
      <w:r w:rsidRPr="00C166CF">
        <w:rPr>
          <w:sz w:val="22"/>
          <w:szCs w:val="22"/>
        </w:rPr>
        <w:t xml:space="preserve">people with disability, </w:t>
      </w:r>
      <w:r w:rsidRPr="00C166CF">
        <w:rPr>
          <w:i/>
          <w:sz w:val="22"/>
          <w:szCs w:val="22"/>
        </w:rPr>
        <w:t>AHURI Final Report 256</w:t>
      </w:r>
      <w:r w:rsidRPr="00C166CF">
        <w:rPr>
          <w:sz w:val="22"/>
          <w:szCs w:val="22"/>
        </w:rPr>
        <w:t xml:space="preserve">, Australian Housing and Urban </w:t>
      </w:r>
    </w:p>
    <w:p w:rsidR="00C166CF" w:rsidRDefault="00C166CF" w:rsidP="00C166CF">
      <w:pPr>
        <w:pStyle w:val="FootnoteText"/>
        <w:rPr>
          <w:sz w:val="22"/>
          <w:szCs w:val="22"/>
        </w:rPr>
      </w:pPr>
      <w:r w:rsidRPr="00C166CF">
        <w:rPr>
          <w:sz w:val="22"/>
          <w:szCs w:val="22"/>
        </w:rPr>
        <w:t xml:space="preserve">Research Institute, Melbourne </w:t>
      </w:r>
      <w:hyperlink r:id="rId24" w:history="1">
        <w:r w:rsidRPr="00C166CF">
          <w:rPr>
            <w:rStyle w:val="Hyperlink"/>
            <w:sz w:val="22"/>
            <w:szCs w:val="22"/>
          </w:rPr>
          <w:t>http://www.ahuri.edu.au/publications/projects/p71053</w:t>
        </w:r>
      </w:hyperlink>
      <w:r w:rsidRPr="00C166CF">
        <w:rPr>
          <w:sz w:val="22"/>
          <w:szCs w:val="22"/>
        </w:rPr>
        <w:t xml:space="preserve"> </w:t>
      </w:r>
    </w:p>
    <w:p w:rsidR="00C166CF" w:rsidRPr="00C166CF" w:rsidRDefault="00C166CF" w:rsidP="00C166CF">
      <w:pPr>
        <w:rPr>
          <w:lang w:eastAsia="en-US"/>
        </w:rPr>
      </w:pPr>
      <w:r w:rsidRPr="00C166CF">
        <w:rPr>
          <w:rFonts w:cs="Arial"/>
          <w:sz w:val="22"/>
          <w:szCs w:val="22"/>
        </w:rPr>
        <w:t xml:space="preserve">Winkler, D., Reynolds, A., Klein, L., &amp; McLeod, J. (2015). </w:t>
      </w:r>
      <w:r w:rsidRPr="00C166CF">
        <w:rPr>
          <w:rFonts w:cs="Arial"/>
          <w:i/>
          <w:iCs/>
          <w:sz w:val="22"/>
          <w:szCs w:val="22"/>
        </w:rPr>
        <w:t>Housing for young people in nursing homes: A report from a Social Finance Think Tank</w:t>
      </w:r>
      <w:r w:rsidRPr="00C166CF">
        <w:rPr>
          <w:rFonts w:cs="Arial"/>
          <w:sz w:val="22"/>
          <w:szCs w:val="22"/>
        </w:rPr>
        <w:t xml:space="preserve">. Melbourne, Australia: Summer Foundation Ltd </w:t>
      </w:r>
      <w:hyperlink r:id="rId25" w:history="1">
        <w:r w:rsidRPr="00C166CF">
          <w:rPr>
            <w:rStyle w:val="Hyperlink"/>
            <w:rFonts w:cs="Arial"/>
            <w:sz w:val="22"/>
            <w:szCs w:val="22"/>
          </w:rPr>
          <w:t>https://www.summerfoundation.org.au/documents-category/publications/</w:t>
        </w:r>
      </w:hyperlink>
    </w:p>
    <w:sectPr w:rsidR="00C166CF" w:rsidRPr="00C166CF" w:rsidSect="00A21076">
      <w:headerReference w:type="default" r:id="rId26"/>
      <w:footerReference w:type="default" r:id="rId27"/>
      <w:headerReference w:type="first" r:id="rId28"/>
      <w:endnotePr>
        <w:numFmt w:val="decimal"/>
      </w:endnotePr>
      <w:pgSz w:w="11906" w:h="16838" w:code="9"/>
      <w:pgMar w:top="1134" w:right="127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6CF" w:rsidRDefault="00C166CF" w:rsidP="00F14C6D">
      <w:r>
        <w:separator/>
      </w:r>
    </w:p>
  </w:endnote>
  <w:endnote w:type="continuationSeparator" w:id="0">
    <w:p w:rsidR="00C166CF" w:rsidRDefault="00C166C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ardianSans-LightI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F" w:rsidRPr="001E5BCD" w:rsidRDefault="00C166CF" w:rsidP="001E5BCD">
    <w:pPr>
      <w:pStyle w:val="Footer"/>
      <w:pBdr>
        <w:top w:val="single" w:sz="4" w:space="1" w:color="auto"/>
        <w:left w:val="single" w:sz="4" w:space="0" w:color="auto"/>
        <w:bottom w:val="single" w:sz="4" w:space="0" w:color="auto"/>
        <w:right w:val="single" w:sz="4" w:space="4" w:color="auto"/>
      </w:pBdr>
      <w:shd w:val="clear" w:color="auto" w:fill="003366"/>
      <w:tabs>
        <w:tab w:val="left" w:pos="7944"/>
        <w:tab w:val="right" w:pos="9600"/>
      </w:tabs>
      <w:ind w:right="-142"/>
      <w:jc w:val="left"/>
      <w:rPr>
        <w:b/>
        <w:color w:val="FFFFFF"/>
        <w:sz w:val="20"/>
        <w:szCs w:val="20"/>
      </w:rPr>
    </w:pPr>
    <w:r>
      <w:rPr>
        <w:b/>
        <w:color w:val="FFFFFF"/>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F" w:rsidRDefault="00C166CF" w:rsidP="00874A08">
    <w:pPr>
      <w:pStyle w:val="Footer"/>
      <w:spacing w:before="0"/>
    </w:pPr>
  </w:p>
  <w:p w:rsidR="00C166CF" w:rsidRDefault="00C166CF" w:rsidP="005A32BE">
    <w:pPr>
      <w:pStyle w:val="Footer"/>
      <w:spacing w:before="0"/>
    </w:pPr>
    <w:r>
      <w:fldChar w:fldCharType="begin"/>
    </w:r>
    <w:r>
      <w:instrText xml:space="preserve"> PAGE   \* MERGEFORMAT </w:instrText>
    </w:r>
    <w:r>
      <w:fldChar w:fldCharType="separate"/>
    </w:r>
    <w:r w:rsidR="00DF0943">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6CF" w:rsidRDefault="00C166CF" w:rsidP="00F14C6D">
      <w:r>
        <w:separator/>
      </w:r>
    </w:p>
  </w:footnote>
  <w:footnote w:type="continuationSeparator" w:id="0">
    <w:p w:rsidR="00C166CF" w:rsidRDefault="00C166CF" w:rsidP="00F14C6D">
      <w:r>
        <w:continuationSeparator/>
      </w:r>
    </w:p>
  </w:footnote>
  <w:footnote w:id="1">
    <w:p w:rsidR="00C166CF" w:rsidRPr="00C166CF" w:rsidRDefault="00C166CF">
      <w:pPr>
        <w:pStyle w:val="FootnoteText"/>
        <w:rPr>
          <w:sz w:val="22"/>
          <w:szCs w:val="22"/>
          <w:lang w:val="en-US"/>
        </w:rPr>
      </w:pPr>
      <w:r w:rsidRPr="00C166CF">
        <w:rPr>
          <w:rStyle w:val="FootnoteReference"/>
          <w:sz w:val="22"/>
          <w:szCs w:val="22"/>
        </w:rPr>
        <w:footnoteRef/>
      </w:r>
      <w:r w:rsidRPr="00C166CF">
        <w:rPr>
          <w:sz w:val="22"/>
          <w:szCs w:val="22"/>
        </w:rPr>
        <w:t xml:space="preserve">Walsh, P N, Emerson, E, Lobb, C, Hatton, C, Bradley, V, Schalock, R L &amp; Moseley, (2010) 'Supported accommodation for people with intellectual disabilities and quality of life: An overview', </w:t>
      </w:r>
      <w:r w:rsidRPr="00C166CF">
        <w:rPr>
          <w:i/>
          <w:sz w:val="22"/>
          <w:szCs w:val="22"/>
        </w:rPr>
        <w:t>Journal of Policy and Practice in Intellectual Disabilities</w:t>
      </w:r>
      <w:r w:rsidRPr="00C166CF">
        <w:rPr>
          <w:sz w:val="22"/>
          <w:szCs w:val="22"/>
        </w:rPr>
        <w:t>, vol.7, no.2, 137–142.</w:t>
      </w:r>
    </w:p>
  </w:footnote>
  <w:footnote w:id="2">
    <w:p w:rsidR="00C166CF" w:rsidRPr="00C166CF" w:rsidRDefault="00C166CF" w:rsidP="003E0F88">
      <w:pPr>
        <w:pStyle w:val="FootnoteText"/>
        <w:rPr>
          <w:sz w:val="22"/>
          <w:szCs w:val="22"/>
        </w:rPr>
      </w:pPr>
      <w:r w:rsidRPr="00C166CF">
        <w:rPr>
          <w:rStyle w:val="FootnoteReference"/>
          <w:sz w:val="22"/>
          <w:szCs w:val="22"/>
        </w:rPr>
        <w:footnoteRef/>
      </w:r>
      <w:r w:rsidRPr="00C166CF">
        <w:rPr>
          <w:sz w:val="22"/>
          <w:szCs w:val="22"/>
        </w:rPr>
        <w:t xml:space="preserve"> Wiesel, I. and Habibis, D. (2015) NDIS, housing assistance and choice and control for </w:t>
      </w:r>
    </w:p>
    <w:p w:rsidR="00C166CF" w:rsidRPr="00C166CF" w:rsidRDefault="00C166CF" w:rsidP="003E0F88">
      <w:pPr>
        <w:pStyle w:val="FootnoteText"/>
        <w:rPr>
          <w:sz w:val="22"/>
          <w:szCs w:val="22"/>
        </w:rPr>
      </w:pPr>
      <w:r w:rsidRPr="00C166CF">
        <w:rPr>
          <w:sz w:val="22"/>
          <w:szCs w:val="22"/>
        </w:rPr>
        <w:t xml:space="preserve">people with disability, </w:t>
      </w:r>
      <w:r w:rsidRPr="00C166CF">
        <w:rPr>
          <w:i/>
          <w:sz w:val="22"/>
          <w:szCs w:val="22"/>
        </w:rPr>
        <w:t>AHURI Final Report 256</w:t>
      </w:r>
      <w:r w:rsidRPr="00C166CF">
        <w:rPr>
          <w:sz w:val="22"/>
          <w:szCs w:val="22"/>
        </w:rPr>
        <w:t xml:space="preserve">, Australian Housing and Urban </w:t>
      </w:r>
    </w:p>
    <w:p w:rsidR="00C166CF" w:rsidRPr="00C166CF" w:rsidRDefault="00C166CF" w:rsidP="003E0F88">
      <w:pPr>
        <w:pStyle w:val="FootnoteText"/>
        <w:rPr>
          <w:sz w:val="22"/>
          <w:szCs w:val="22"/>
        </w:rPr>
      </w:pPr>
      <w:r w:rsidRPr="00C166CF">
        <w:rPr>
          <w:sz w:val="22"/>
          <w:szCs w:val="22"/>
        </w:rPr>
        <w:t xml:space="preserve">Research Institute, Melbourne </w:t>
      </w:r>
      <w:hyperlink r:id="rId1" w:history="1">
        <w:r w:rsidRPr="00C166CF">
          <w:rPr>
            <w:rStyle w:val="Hyperlink"/>
            <w:sz w:val="22"/>
            <w:szCs w:val="22"/>
          </w:rPr>
          <w:t>http://www.ahuri.edu.au/publications/projects/p71053</w:t>
        </w:r>
      </w:hyperlink>
      <w:r w:rsidRPr="00C166CF">
        <w:rPr>
          <w:sz w:val="22"/>
          <w:szCs w:val="22"/>
        </w:rPr>
        <w:t xml:space="preserve"> </w:t>
      </w:r>
    </w:p>
  </w:footnote>
  <w:footnote w:id="3">
    <w:p w:rsidR="00C166CF" w:rsidRPr="00C166CF" w:rsidRDefault="00C166CF" w:rsidP="009B75BD">
      <w:pPr>
        <w:autoSpaceDE w:val="0"/>
        <w:autoSpaceDN w:val="0"/>
        <w:adjustRightInd w:val="0"/>
        <w:spacing w:before="0" w:after="0"/>
        <w:rPr>
          <w:rFonts w:ascii="GuardianSans-LightIt" w:hAnsi="GuardianSans-LightIt" w:cs="GuardianSans-LightIt"/>
          <w:i/>
          <w:iCs/>
          <w:sz w:val="22"/>
          <w:szCs w:val="22"/>
        </w:rPr>
      </w:pPr>
      <w:r w:rsidRPr="00C166CF">
        <w:rPr>
          <w:rStyle w:val="FootnoteReference"/>
          <w:sz w:val="22"/>
          <w:szCs w:val="22"/>
        </w:rPr>
        <w:footnoteRef/>
      </w:r>
      <w:r w:rsidRPr="00C166CF">
        <w:rPr>
          <w:rFonts w:cs="Arial"/>
          <w:sz w:val="22"/>
          <w:szCs w:val="22"/>
        </w:rPr>
        <w:t xml:space="preserve">Winkler, D., Reynolds, A., Klein, L., &amp; McLeod, J. (2015). </w:t>
      </w:r>
      <w:r w:rsidRPr="00C166CF">
        <w:rPr>
          <w:rFonts w:cs="Arial"/>
          <w:i/>
          <w:iCs/>
          <w:sz w:val="22"/>
          <w:szCs w:val="22"/>
        </w:rPr>
        <w:t>Housing for young people in nursing homes: A report from a Social Finance Think Tank</w:t>
      </w:r>
      <w:r w:rsidRPr="00C166CF">
        <w:rPr>
          <w:rFonts w:cs="Arial"/>
          <w:sz w:val="22"/>
          <w:szCs w:val="22"/>
        </w:rPr>
        <w:t xml:space="preserve">. Melbourne, Australia: Summer Foundation Ltd </w:t>
      </w:r>
      <w:hyperlink r:id="rId2" w:history="1">
        <w:r w:rsidRPr="00C166CF">
          <w:rPr>
            <w:rStyle w:val="Hyperlink"/>
            <w:rFonts w:cs="Arial"/>
            <w:sz w:val="22"/>
            <w:szCs w:val="22"/>
          </w:rPr>
          <w:t>https://www.summerfoundation.org.au/documents-category/publications/</w:t>
        </w:r>
      </w:hyperlink>
      <w:r w:rsidRPr="00C166CF">
        <w:rPr>
          <w:rFonts w:cs="Arial"/>
          <w:sz w:val="22"/>
          <w:szCs w:val="22"/>
        </w:rPr>
        <w:t xml:space="preserve"> </w:t>
      </w:r>
    </w:p>
  </w:footnote>
  <w:footnote w:id="4">
    <w:p w:rsidR="00C166CF" w:rsidRPr="00C166CF" w:rsidRDefault="00C166CF">
      <w:pPr>
        <w:pStyle w:val="FootnoteText"/>
        <w:rPr>
          <w:sz w:val="22"/>
          <w:szCs w:val="22"/>
          <w:lang w:val="en-US"/>
        </w:rPr>
      </w:pPr>
      <w:r w:rsidRPr="00C166CF">
        <w:rPr>
          <w:rStyle w:val="FootnoteReference"/>
          <w:sz w:val="22"/>
          <w:szCs w:val="22"/>
        </w:rPr>
        <w:footnoteRef/>
      </w:r>
      <w:r w:rsidRPr="00C166CF">
        <w:rPr>
          <w:sz w:val="22"/>
          <w:szCs w:val="22"/>
          <w:lang w:val="en-US"/>
        </w:rPr>
        <w:t xml:space="preserve">Ibid. </w:t>
      </w:r>
    </w:p>
  </w:footnote>
  <w:footnote w:id="5">
    <w:p w:rsidR="00C166CF" w:rsidRPr="00C166CF" w:rsidRDefault="00C166CF">
      <w:pPr>
        <w:pStyle w:val="FootnoteText"/>
        <w:rPr>
          <w:sz w:val="22"/>
          <w:szCs w:val="22"/>
          <w:lang w:val="en-US"/>
        </w:rPr>
      </w:pPr>
      <w:r w:rsidRPr="00C166CF">
        <w:rPr>
          <w:rStyle w:val="FootnoteReference"/>
          <w:sz w:val="22"/>
          <w:szCs w:val="22"/>
        </w:rPr>
        <w:footnoteRef/>
      </w:r>
      <w:r w:rsidRPr="00C166CF">
        <w:rPr>
          <w:sz w:val="22"/>
          <w:szCs w:val="22"/>
        </w:rPr>
        <w:t xml:space="preserve"> Government of South Australia Department for Communities and Social Inclusion (2013) </w:t>
      </w:r>
      <w:r w:rsidRPr="00C166CF">
        <w:rPr>
          <w:i/>
          <w:sz w:val="22"/>
          <w:szCs w:val="22"/>
        </w:rPr>
        <w:t>Smart living apartments give people with disability more independence</w:t>
      </w:r>
      <w:r w:rsidRPr="00C166CF">
        <w:rPr>
          <w:sz w:val="22"/>
          <w:szCs w:val="22"/>
        </w:rPr>
        <w:t xml:space="preserve"> </w:t>
      </w:r>
      <w:hyperlink r:id="rId3" w:history="1">
        <w:r w:rsidRPr="00C166CF">
          <w:rPr>
            <w:rStyle w:val="Hyperlink"/>
            <w:sz w:val="22"/>
            <w:szCs w:val="22"/>
          </w:rPr>
          <w:t>https://www.dcsi.sa.gov.au/services/latest-news/media-releases/smart-living-apartments-give-people-with-disability-more-independence</w:t>
        </w:r>
      </w:hyperlink>
    </w:p>
  </w:footnote>
  <w:footnote w:id="6">
    <w:p w:rsidR="00C166CF" w:rsidRPr="00C166CF" w:rsidRDefault="00C166CF">
      <w:pPr>
        <w:pStyle w:val="FootnoteText"/>
        <w:rPr>
          <w:sz w:val="22"/>
          <w:szCs w:val="22"/>
          <w:lang w:val="en-US"/>
        </w:rPr>
      </w:pPr>
      <w:r w:rsidRPr="00C166CF">
        <w:rPr>
          <w:rStyle w:val="FootnoteReference"/>
          <w:sz w:val="22"/>
          <w:szCs w:val="22"/>
        </w:rPr>
        <w:footnoteRef/>
      </w:r>
      <w:r w:rsidRPr="00C166CF">
        <w:rPr>
          <w:sz w:val="22"/>
          <w:szCs w:val="22"/>
          <w:lang w:val="en-US"/>
        </w:rPr>
        <w:t xml:space="preserve"> Keyring (2016) </w:t>
      </w:r>
      <w:r w:rsidRPr="00C166CF">
        <w:rPr>
          <w:i/>
          <w:sz w:val="22"/>
          <w:szCs w:val="22"/>
          <w:lang w:val="en-US"/>
        </w:rPr>
        <w:t xml:space="preserve">What is Keyring? </w:t>
      </w:r>
      <w:hyperlink r:id="rId4" w:history="1">
        <w:r w:rsidRPr="00C166CF">
          <w:rPr>
            <w:rStyle w:val="Hyperlink"/>
            <w:i/>
            <w:sz w:val="22"/>
            <w:szCs w:val="22"/>
            <w:lang w:val="en-US"/>
          </w:rPr>
          <w:t>http://www.keyring.org/site/KEYR/Templates/Generic3col. aspx?pageid=180&amp;cc=GB</w:t>
        </w:r>
      </w:hyperlink>
    </w:p>
  </w:footnote>
  <w:footnote w:id="7">
    <w:p w:rsidR="00C166CF" w:rsidRPr="00C166CF" w:rsidRDefault="00C166CF">
      <w:pPr>
        <w:pStyle w:val="FootnoteText"/>
        <w:rPr>
          <w:sz w:val="22"/>
          <w:szCs w:val="22"/>
          <w:lang w:val="en-US"/>
        </w:rPr>
      </w:pPr>
      <w:r w:rsidRPr="00C166CF">
        <w:rPr>
          <w:rStyle w:val="FootnoteReference"/>
          <w:sz w:val="22"/>
          <w:szCs w:val="22"/>
        </w:rPr>
        <w:footnoteRef/>
      </w:r>
      <w:r w:rsidRPr="00C166CF">
        <w:rPr>
          <w:sz w:val="22"/>
          <w:szCs w:val="22"/>
        </w:rPr>
        <w:t xml:space="preserve"> </w:t>
      </w:r>
      <w:r w:rsidRPr="00C166CF">
        <w:rPr>
          <w:sz w:val="22"/>
          <w:szCs w:val="22"/>
          <w:lang w:val="en-US"/>
        </w:rPr>
        <w:t>Ibid.</w:t>
      </w:r>
      <w:r w:rsidRPr="00C166CF">
        <w:rPr>
          <w:i/>
          <w:sz w:val="22"/>
          <w:szCs w:val="22"/>
          <w:lang w:val="en-US"/>
        </w:rPr>
        <w:t xml:space="preserve"> </w:t>
      </w:r>
    </w:p>
  </w:footnote>
  <w:footnote w:id="8">
    <w:p w:rsidR="00C166CF" w:rsidRPr="00C166CF" w:rsidRDefault="00C166CF">
      <w:pPr>
        <w:pStyle w:val="FootnoteText"/>
        <w:rPr>
          <w:sz w:val="22"/>
          <w:szCs w:val="22"/>
          <w:lang w:val="en-US"/>
        </w:rPr>
      </w:pPr>
      <w:r w:rsidRPr="00C166CF">
        <w:rPr>
          <w:rStyle w:val="FootnoteReference"/>
          <w:sz w:val="22"/>
          <w:szCs w:val="22"/>
        </w:rPr>
        <w:footnoteRef/>
      </w:r>
      <w:r w:rsidRPr="00C166CF">
        <w:rPr>
          <w:sz w:val="22"/>
          <w:szCs w:val="22"/>
        </w:rPr>
        <w:t xml:space="preserve"> Marillac (2016) </w:t>
      </w:r>
      <w:r w:rsidRPr="00C166CF">
        <w:rPr>
          <w:i/>
          <w:sz w:val="22"/>
          <w:szCs w:val="22"/>
        </w:rPr>
        <w:t>Neighbourhood Connections</w:t>
      </w:r>
      <w:r w:rsidRPr="00C166CF">
        <w:rPr>
          <w:sz w:val="22"/>
          <w:szCs w:val="22"/>
        </w:rPr>
        <w:t xml:space="preserve"> </w:t>
      </w:r>
      <w:hyperlink r:id="rId5" w:history="1">
        <w:r w:rsidRPr="00C166CF">
          <w:rPr>
            <w:rStyle w:val="Hyperlink"/>
            <w:sz w:val="22"/>
            <w:szCs w:val="22"/>
          </w:rPr>
          <w:t>http://marillac.com.au/services/neighbourhood -connections-keyring/</w:t>
        </w:r>
      </w:hyperlink>
      <w:r w:rsidRPr="00C166CF">
        <w:rPr>
          <w:sz w:val="22"/>
          <w:szCs w:val="22"/>
        </w:rPr>
        <w:t xml:space="preserve"> </w:t>
      </w:r>
    </w:p>
  </w:footnote>
  <w:footnote w:id="9">
    <w:p w:rsidR="00C166CF" w:rsidRPr="00C166CF" w:rsidRDefault="00C166CF">
      <w:pPr>
        <w:pStyle w:val="FootnoteText"/>
        <w:rPr>
          <w:sz w:val="22"/>
          <w:szCs w:val="22"/>
          <w:lang w:val="en-US"/>
        </w:rPr>
      </w:pPr>
      <w:r w:rsidRPr="00C166CF">
        <w:rPr>
          <w:rStyle w:val="FootnoteReference"/>
          <w:sz w:val="22"/>
          <w:szCs w:val="22"/>
        </w:rPr>
        <w:footnoteRef/>
      </w:r>
      <w:r w:rsidRPr="00C166CF">
        <w:rPr>
          <w:sz w:val="22"/>
          <w:szCs w:val="22"/>
        </w:rPr>
        <w:t xml:space="preserve"> Homeshare Australia and New Zealand Alliance</w:t>
      </w:r>
      <w:r w:rsidRPr="00C166CF">
        <w:rPr>
          <w:i/>
          <w:sz w:val="22"/>
          <w:szCs w:val="22"/>
        </w:rPr>
        <w:t xml:space="preserve"> </w:t>
      </w:r>
      <w:r w:rsidRPr="00C166CF">
        <w:rPr>
          <w:sz w:val="22"/>
          <w:szCs w:val="22"/>
        </w:rPr>
        <w:t xml:space="preserve">(2014) </w:t>
      </w:r>
      <w:r w:rsidRPr="00C166CF">
        <w:rPr>
          <w:i/>
          <w:sz w:val="22"/>
          <w:szCs w:val="22"/>
        </w:rPr>
        <w:t xml:space="preserve">Homeshare and the National Disability Insurance Scheme </w:t>
      </w:r>
      <w:hyperlink r:id="rId6" w:history="1">
        <w:r w:rsidRPr="00C166CF">
          <w:rPr>
            <w:rStyle w:val="Hyperlink"/>
            <w:sz w:val="22"/>
            <w:szCs w:val="22"/>
            <w:lang w:val="en-US"/>
          </w:rPr>
          <w:t>http://www.homeshare</w:t>
        </w:r>
        <w:r w:rsidRPr="00C166CF">
          <w:rPr>
            <w:rStyle w:val="Hyperlink"/>
            <w:rFonts w:cs="Arial"/>
            <w:sz w:val="22"/>
            <w:szCs w:val="22"/>
            <w:lang w:eastAsia="en-US"/>
          </w:rPr>
          <w:t>.org.au/wp-content/uploads/2015/03/Homeshare-and-NDIS-April-14.pdf</w:t>
        </w:r>
      </w:hyperlink>
      <w:r w:rsidRPr="00C166CF">
        <w:rPr>
          <w:rFonts w:cs="Arial"/>
          <w:sz w:val="22"/>
          <w:szCs w:val="22"/>
          <w:lang w:eastAsia="en-US"/>
        </w:rPr>
        <w:t xml:space="preserve"> </w:t>
      </w:r>
    </w:p>
  </w:footnote>
  <w:footnote w:id="10">
    <w:p w:rsidR="00C166CF" w:rsidRPr="00C166CF" w:rsidRDefault="00C166CF">
      <w:pPr>
        <w:pStyle w:val="FootnoteText"/>
        <w:rPr>
          <w:sz w:val="22"/>
          <w:szCs w:val="22"/>
          <w:lang w:val="en-US"/>
        </w:rPr>
      </w:pPr>
      <w:r w:rsidRPr="00C166CF">
        <w:rPr>
          <w:rStyle w:val="FootnoteReference"/>
          <w:sz w:val="22"/>
          <w:szCs w:val="22"/>
        </w:rPr>
        <w:footnoteRef/>
      </w:r>
      <w:r w:rsidRPr="00C166CF">
        <w:rPr>
          <w:sz w:val="22"/>
          <w:szCs w:val="22"/>
          <w:lang w:val="en-US"/>
        </w:rPr>
        <w:t xml:space="preserve"> Life is for living (2010) </w:t>
      </w:r>
      <w:r w:rsidRPr="00C166CF">
        <w:rPr>
          <w:i/>
          <w:sz w:val="22"/>
          <w:szCs w:val="22"/>
          <w:lang w:val="en-US"/>
        </w:rPr>
        <w:t>Supported Community Living</w:t>
      </w:r>
      <w:r w:rsidRPr="00C166CF">
        <w:rPr>
          <w:sz w:val="22"/>
          <w:szCs w:val="22"/>
          <w:lang w:val="en-US"/>
        </w:rPr>
        <w:t xml:space="preserve"> </w:t>
      </w:r>
      <w:hyperlink r:id="rId7" w:history="1">
        <w:r w:rsidRPr="00C166CF">
          <w:rPr>
            <w:rStyle w:val="Hyperlink"/>
            <w:sz w:val="22"/>
            <w:szCs w:val="22"/>
            <w:lang w:val="en-US"/>
          </w:rPr>
          <w:t>http://www.lifeisforliving.org.au/ PeopleServices/OurServices/SupportedCommunityLiving.aspx</w:t>
        </w:r>
      </w:hyperlink>
      <w:r w:rsidRPr="00C166CF">
        <w:rPr>
          <w:sz w:val="22"/>
          <w:szCs w:val="22"/>
          <w:lang w:val="en-US"/>
        </w:rPr>
        <w:t xml:space="preserve"> </w:t>
      </w:r>
    </w:p>
  </w:footnote>
  <w:footnote w:id="11">
    <w:p w:rsidR="00C166CF" w:rsidRPr="00C166CF" w:rsidRDefault="00C166CF">
      <w:pPr>
        <w:pStyle w:val="FootnoteText"/>
        <w:rPr>
          <w:i/>
          <w:sz w:val="22"/>
          <w:szCs w:val="22"/>
          <w:lang w:val="en-US"/>
        </w:rPr>
      </w:pPr>
      <w:r w:rsidRPr="00C166CF">
        <w:rPr>
          <w:rStyle w:val="FootnoteReference"/>
          <w:sz w:val="22"/>
          <w:szCs w:val="22"/>
        </w:rPr>
        <w:footnoteRef/>
      </w:r>
      <w:r w:rsidRPr="00C166CF">
        <w:rPr>
          <w:sz w:val="22"/>
          <w:szCs w:val="22"/>
        </w:rPr>
        <w:t xml:space="preserve"> Shared Lives Plus (2016) </w:t>
      </w:r>
      <w:r w:rsidRPr="00C166CF">
        <w:rPr>
          <w:i/>
          <w:sz w:val="22"/>
          <w:szCs w:val="22"/>
        </w:rPr>
        <w:t xml:space="preserve">About Shared Lives PlusI </w:t>
      </w:r>
      <w:hyperlink r:id="rId8" w:history="1">
        <w:r w:rsidRPr="00C166CF">
          <w:rPr>
            <w:rStyle w:val="Hyperlink"/>
            <w:sz w:val="22"/>
            <w:szCs w:val="22"/>
          </w:rPr>
          <w:t>http://sharedlivesplus.org.uk/</w:t>
        </w:r>
      </w:hyperlink>
      <w:r w:rsidRPr="00C166CF">
        <w:rPr>
          <w:i/>
          <w:sz w:val="22"/>
          <w:szCs w:val="22"/>
          <w:lang w:val="en-US"/>
        </w:rPr>
        <w:t xml:space="preserve"> </w:t>
      </w:r>
    </w:p>
  </w:footnote>
  <w:footnote w:id="12">
    <w:p w:rsidR="00C166CF" w:rsidRPr="00C166CF" w:rsidRDefault="00C166CF">
      <w:pPr>
        <w:pStyle w:val="FootnoteText"/>
        <w:rPr>
          <w:i/>
          <w:sz w:val="22"/>
          <w:szCs w:val="22"/>
          <w:lang w:val="en-US"/>
        </w:rPr>
      </w:pPr>
      <w:r w:rsidRPr="00C166CF">
        <w:rPr>
          <w:rStyle w:val="FootnoteReference"/>
          <w:sz w:val="22"/>
          <w:szCs w:val="22"/>
        </w:rPr>
        <w:footnoteRef/>
      </w:r>
      <w:r w:rsidRPr="00C166CF">
        <w:rPr>
          <w:sz w:val="22"/>
          <w:szCs w:val="22"/>
          <w:lang w:val="en-US"/>
        </w:rPr>
        <w:t xml:space="preserve">Ageing, Disability and Home Care (2012) </w:t>
      </w:r>
      <w:r w:rsidRPr="00C166CF">
        <w:rPr>
          <w:i/>
          <w:sz w:val="22"/>
          <w:szCs w:val="22"/>
          <w:lang w:val="en-US"/>
        </w:rPr>
        <w:t xml:space="preserve">Supported Living Fund Guidelines </w:t>
      </w:r>
      <w:hyperlink r:id="rId9" w:history="1">
        <w:r w:rsidRPr="00C166CF">
          <w:rPr>
            <w:rStyle w:val="Hyperlink"/>
            <w:sz w:val="22"/>
            <w:szCs w:val="22"/>
            <w:lang w:val="en-US"/>
          </w:rPr>
          <w:t>http://www.supportedliving.org.au/site/wp-content/uploads/SLF-Guidelines-May2012.pdf</w:t>
        </w:r>
      </w:hyperlink>
      <w:r w:rsidRPr="00C166CF">
        <w:rPr>
          <w:sz w:val="22"/>
          <w:szCs w:val="22"/>
          <w:lang w:val="en-US"/>
        </w:rPr>
        <w:t xml:space="preserve"> </w:t>
      </w:r>
    </w:p>
  </w:footnote>
  <w:footnote w:id="13">
    <w:p w:rsidR="00C166CF" w:rsidRPr="00C166CF" w:rsidRDefault="00C166CF" w:rsidP="005B101A">
      <w:pPr>
        <w:pStyle w:val="FootnoteText"/>
        <w:rPr>
          <w:sz w:val="22"/>
          <w:szCs w:val="22"/>
          <w:lang w:val="en-US"/>
        </w:rPr>
      </w:pPr>
      <w:r w:rsidRPr="00C166CF">
        <w:rPr>
          <w:rStyle w:val="FootnoteReference"/>
          <w:sz w:val="22"/>
          <w:szCs w:val="22"/>
        </w:rPr>
        <w:footnoteRef/>
      </w:r>
      <w:r w:rsidRPr="00C166CF">
        <w:rPr>
          <w:sz w:val="22"/>
          <w:szCs w:val="22"/>
          <w:lang w:val="en-US"/>
        </w:rPr>
        <w:t xml:space="preserve">Purcal, C., Fisher, K. R., Jones, A., Lutz, D., Meltzer, A., Hill, T., Robinson, S., Kayess, R., &amp; Smedley, C. (2014) Supported Accommodation Evaluation Framework Summary Report (SPRC Report 31/2014) for the NSW Department of Family &amp; Community Services, Ageing Disability and Home Care. Sydney: Social Policy Research Centre, UNSW Australia </w:t>
      </w:r>
      <w:hyperlink r:id="rId10" w:history="1">
        <w:r w:rsidRPr="00C166CF">
          <w:rPr>
            <w:rStyle w:val="Hyperlink"/>
            <w:sz w:val="22"/>
            <w:szCs w:val="22"/>
            <w:lang w:val="en-US"/>
          </w:rPr>
          <w:t>https://www.adhc.nsw.gov.au/__data/assets/file/0017/311246/Supported-Accommodation-Evaluation-Framework-Summary-Report.pdf</w:t>
        </w:r>
      </w:hyperlink>
      <w:r w:rsidRPr="00C166CF">
        <w:rPr>
          <w:sz w:val="22"/>
          <w:szCs w:val="22"/>
          <w:lang w:val="en-US"/>
        </w:rPr>
        <w:t xml:space="preserve"> </w:t>
      </w:r>
    </w:p>
  </w:footnote>
  <w:footnote w:id="14">
    <w:p w:rsidR="00C166CF" w:rsidRPr="00C166CF" w:rsidRDefault="00C166CF">
      <w:pPr>
        <w:pStyle w:val="FootnoteText"/>
        <w:rPr>
          <w:sz w:val="22"/>
          <w:szCs w:val="22"/>
          <w:lang w:val="en-US"/>
        </w:rPr>
      </w:pPr>
      <w:r w:rsidRPr="00C166CF">
        <w:rPr>
          <w:rStyle w:val="FootnoteReference"/>
          <w:sz w:val="22"/>
          <w:szCs w:val="22"/>
        </w:rPr>
        <w:footnoteRef/>
      </w:r>
      <w:r w:rsidRPr="00C166CF">
        <w:rPr>
          <w:sz w:val="22"/>
          <w:szCs w:val="22"/>
        </w:rPr>
        <w:t xml:space="preserve"> Department of Family and Community Services (2015) </w:t>
      </w:r>
      <w:r w:rsidRPr="00C166CF">
        <w:rPr>
          <w:i/>
          <w:sz w:val="22"/>
          <w:szCs w:val="22"/>
        </w:rPr>
        <w:t xml:space="preserve">Housing and Accommodation Support Initiative </w:t>
      </w:r>
      <w:hyperlink r:id="rId11" w:history="1">
        <w:r w:rsidRPr="00C166CF">
          <w:rPr>
            <w:rStyle w:val="Hyperlink"/>
            <w:sz w:val="22"/>
            <w:szCs w:val="22"/>
          </w:rPr>
          <w:t>http://www.housing.nsw.gov.au/social-housing/partnerships/housing-and-mental-health/housing-and-accommodation-support-initiative</w:t>
        </w:r>
      </w:hyperlink>
    </w:p>
  </w:footnote>
  <w:footnote w:id="15">
    <w:p w:rsidR="00C166CF" w:rsidRPr="00C166CF" w:rsidRDefault="00C166CF" w:rsidP="002059F4">
      <w:pPr>
        <w:pStyle w:val="FootnoteText"/>
        <w:rPr>
          <w:i/>
          <w:sz w:val="22"/>
          <w:szCs w:val="22"/>
        </w:rPr>
      </w:pPr>
      <w:r w:rsidRPr="00C166CF">
        <w:rPr>
          <w:rStyle w:val="FootnoteReference"/>
          <w:sz w:val="22"/>
          <w:szCs w:val="22"/>
        </w:rPr>
        <w:footnoteRef/>
      </w:r>
      <w:r w:rsidRPr="00C166CF">
        <w:rPr>
          <w:sz w:val="22"/>
          <w:szCs w:val="22"/>
        </w:rPr>
        <w:t xml:space="preserve"> McDermott, S., Bruce, J., Oprea, I., Fisher, K.R. and Muir, K. (2011), </w:t>
      </w:r>
      <w:r w:rsidRPr="00C166CF">
        <w:rPr>
          <w:i/>
          <w:sz w:val="22"/>
          <w:szCs w:val="22"/>
        </w:rPr>
        <w:t xml:space="preserve">Evaluation of </w:t>
      </w:r>
    </w:p>
    <w:p w:rsidR="00C166CF" w:rsidRPr="00C166CF" w:rsidRDefault="00C166CF" w:rsidP="002059F4">
      <w:pPr>
        <w:pStyle w:val="FootnoteText"/>
        <w:rPr>
          <w:sz w:val="22"/>
          <w:szCs w:val="22"/>
        </w:rPr>
      </w:pPr>
      <w:r w:rsidRPr="00C166CF">
        <w:rPr>
          <w:i/>
          <w:sz w:val="22"/>
          <w:szCs w:val="22"/>
        </w:rPr>
        <w:t>the Whole of Mental Health, Housing and Accommodation Support Initiative (HASI)</w:t>
      </w:r>
      <w:r w:rsidRPr="00C166CF">
        <w:rPr>
          <w:sz w:val="22"/>
          <w:szCs w:val="22"/>
        </w:rPr>
        <w:t xml:space="preserve">, </w:t>
      </w:r>
    </w:p>
    <w:p w:rsidR="00C166CF" w:rsidRPr="00C166CF" w:rsidRDefault="00C166CF" w:rsidP="002059F4">
      <w:pPr>
        <w:pStyle w:val="FootnoteText"/>
        <w:rPr>
          <w:sz w:val="22"/>
          <w:szCs w:val="22"/>
        </w:rPr>
      </w:pPr>
      <w:r w:rsidRPr="00C166CF">
        <w:rPr>
          <w:sz w:val="22"/>
          <w:szCs w:val="22"/>
        </w:rPr>
        <w:t xml:space="preserve">Second Report’, SPRC Report 5/11, prepared for NSW Health and Housing NSW, </w:t>
      </w:r>
    </w:p>
    <w:p w:rsidR="00C166CF" w:rsidRPr="00C166CF" w:rsidRDefault="00C166CF" w:rsidP="002059F4">
      <w:pPr>
        <w:pStyle w:val="FootnoteText"/>
        <w:rPr>
          <w:sz w:val="22"/>
          <w:szCs w:val="22"/>
          <w:lang w:val="en-US"/>
        </w:rPr>
      </w:pPr>
      <w:r w:rsidRPr="00C166CF">
        <w:rPr>
          <w:sz w:val="22"/>
          <w:szCs w:val="22"/>
        </w:rPr>
        <w:t>December 2010.</w:t>
      </w:r>
    </w:p>
  </w:footnote>
  <w:footnote w:id="16">
    <w:p w:rsidR="00C166CF" w:rsidRPr="00C166CF" w:rsidRDefault="00C166CF">
      <w:pPr>
        <w:pStyle w:val="FootnoteText"/>
        <w:rPr>
          <w:sz w:val="22"/>
          <w:szCs w:val="22"/>
          <w:lang w:val="en-US"/>
        </w:rPr>
      </w:pPr>
      <w:r w:rsidRPr="00C166CF">
        <w:rPr>
          <w:rStyle w:val="FootnoteReference"/>
          <w:sz w:val="22"/>
          <w:szCs w:val="22"/>
        </w:rPr>
        <w:footnoteRef/>
      </w:r>
      <w:r w:rsidRPr="00C166CF">
        <w:rPr>
          <w:sz w:val="22"/>
          <w:szCs w:val="22"/>
          <w:lang w:val="en-US"/>
        </w:rPr>
        <w:t xml:space="preserve"> Ibid.</w:t>
      </w:r>
    </w:p>
  </w:footnote>
  <w:footnote w:id="17">
    <w:p w:rsidR="00C166CF" w:rsidRPr="00C166CF" w:rsidRDefault="00C166CF" w:rsidP="002059F4">
      <w:pPr>
        <w:pStyle w:val="FootnoteText"/>
        <w:rPr>
          <w:sz w:val="22"/>
          <w:szCs w:val="22"/>
          <w:lang w:val="en-US"/>
        </w:rPr>
      </w:pPr>
      <w:r w:rsidRPr="00C166CF">
        <w:rPr>
          <w:rStyle w:val="FootnoteReference"/>
          <w:sz w:val="22"/>
          <w:szCs w:val="22"/>
        </w:rPr>
        <w:footnoteRef/>
      </w:r>
      <w:r w:rsidRPr="00C166CF">
        <w:rPr>
          <w:sz w:val="22"/>
          <w:szCs w:val="22"/>
          <w:lang w:val="en-US"/>
        </w:rPr>
        <w:t xml:space="preserve"> McDermott, S., Bruce, J., Fisher, K.R., and Gleeson, R. (2010), ‘Evaluation of the </w:t>
      </w:r>
    </w:p>
    <w:p w:rsidR="00C166CF" w:rsidRPr="00C166CF" w:rsidRDefault="00C166CF" w:rsidP="002059F4">
      <w:pPr>
        <w:pStyle w:val="FootnoteText"/>
        <w:rPr>
          <w:sz w:val="22"/>
          <w:szCs w:val="22"/>
          <w:lang w:val="en-US"/>
        </w:rPr>
      </w:pPr>
      <w:r w:rsidRPr="00C166CF">
        <w:rPr>
          <w:sz w:val="22"/>
          <w:szCs w:val="22"/>
          <w:lang w:val="en-US"/>
        </w:rPr>
        <w:t xml:space="preserve">Integrated Services Project for clients with challenging behaviour: Final Report’, </w:t>
      </w:r>
    </w:p>
    <w:p w:rsidR="00C166CF" w:rsidRPr="00C166CF" w:rsidRDefault="00C166CF" w:rsidP="002059F4">
      <w:pPr>
        <w:pStyle w:val="FootnoteText"/>
        <w:rPr>
          <w:sz w:val="22"/>
          <w:szCs w:val="22"/>
          <w:lang w:val="en-US"/>
        </w:rPr>
      </w:pPr>
      <w:r w:rsidRPr="00C166CF">
        <w:rPr>
          <w:sz w:val="22"/>
          <w:szCs w:val="22"/>
          <w:lang w:val="en-US"/>
        </w:rPr>
        <w:t xml:space="preserve">SPRC Report 5/10, prepared for Ageing, Disability and Home Care, Department of </w:t>
      </w:r>
    </w:p>
    <w:p w:rsidR="00C166CF" w:rsidRPr="00C166CF" w:rsidRDefault="00C166CF" w:rsidP="002059F4">
      <w:pPr>
        <w:pStyle w:val="FootnoteText"/>
        <w:rPr>
          <w:sz w:val="22"/>
          <w:szCs w:val="22"/>
          <w:lang w:val="en-US"/>
        </w:rPr>
      </w:pPr>
      <w:r w:rsidRPr="00C166CF">
        <w:rPr>
          <w:sz w:val="22"/>
          <w:szCs w:val="22"/>
          <w:lang w:val="en-US"/>
        </w:rPr>
        <w:t>Human Services, NSW, Social Policy Research Centre, Sydney</w:t>
      </w:r>
      <w:r>
        <w:rPr>
          <w:sz w:val="22"/>
          <w:szCs w:val="22"/>
          <w:lang w:val="en-US"/>
        </w:rPr>
        <w:t>.</w:t>
      </w:r>
      <w:r w:rsidRPr="00C166CF">
        <w:rPr>
          <w:sz w:val="22"/>
          <w:szCs w:val="22"/>
          <w:lang w:val="en-US"/>
        </w:rPr>
        <w:t xml:space="preserve"> </w:t>
      </w:r>
    </w:p>
  </w:footnote>
  <w:footnote w:id="18">
    <w:p w:rsidR="00C166CF" w:rsidRPr="00C166CF" w:rsidRDefault="00C166CF">
      <w:pPr>
        <w:pStyle w:val="FootnoteText"/>
        <w:rPr>
          <w:sz w:val="22"/>
          <w:szCs w:val="22"/>
          <w:lang w:val="en-US"/>
        </w:rPr>
      </w:pPr>
      <w:r w:rsidRPr="00C166CF">
        <w:rPr>
          <w:rStyle w:val="FootnoteReference"/>
          <w:sz w:val="22"/>
          <w:szCs w:val="22"/>
        </w:rPr>
        <w:footnoteRef/>
      </w:r>
      <w:r w:rsidRPr="00C166CF">
        <w:rPr>
          <w:sz w:val="22"/>
          <w:szCs w:val="22"/>
          <w:lang w:val="en-US"/>
        </w:rPr>
        <w:t xml:space="preserve"> Ibid.</w:t>
      </w:r>
    </w:p>
  </w:footnote>
  <w:footnote w:id="19">
    <w:p w:rsidR="00C166CF" w:rsidRPr="00C166CF" w:rsidRDefault="00C166CF" w:rsidP="00284CF1">
      <w:pPr>
        <w:pStyle w:val="FootnoteText"/>
        <w:rPr>
          <w:sz w:val="22"/>
          <w:szCs w:val="22"/>
          <w:lang w:val="en-US"/>
        </w:rPr>
      </w:pPr>
      <w:r w:rsidRPr="00C166CF">
        <w:rPr>
          <w:rStyle w:val="FootnoteReference"/>
          <w:sz w:val="22"/>
          <w:szCs w:val="22"/>
        </w:rPr>
        <w:footnoteRef/>
      </w:r>
      <w:r w:rsidRPr="00C166CF">
        <w:rPr>
          <w:sz w:val="22"/>
          <w:szCs w:val="22"/>
        </w:rPr>
        <w:t xml:space="preserve"> Shelter UK (2016) </w:t>
      </w:r>
      <w:r w:rsidRPr="00C166CF">
        <w:rPr>
          <w:i/>
          <w:sz w:val="22"/>
          <w:szCs w:val="22"/>
        </w:rPr>
        <w:t xml:space="preserve">Choice Based </w:t>
      </w:r>
      <w:r w:rsidRPr="00C166CF">
        <w:rPr>
          <w:sz w:val="22"/>
          <w:szCs w:val="22"/>
        </w:rPr>
        <w:t xml:space="preserve">Lettings </w:t>
      </w:r>
      <w:hyperlink r:id="rId12" w:history="1">
        <w:r w:rsidRPr="00C166CF">
          <w:rPr>
            <w:rStyle w:val="Hyperlink"/>
            <w:sz w:val="22"/>
            <w:szCs w:val="22"/>
          </w:rPr>
          <w:t>http://england.shelter.org.uk/ get_advice/social_housing/applying_for_social_housing/choice-based_lettings</w:t>
        </w:r>
      </w:hyperlink>
      <w:r w:rsidRPr="00C166CF">
        <w:rPr>
          <w:sz w:val="22"/>
          <w:szCs w:val="22"/>
        </w:rPr>
        <w:t xml:space="preserve"> </w:t>
      </w:r>
    </w:p>
  </w:footnote>
  <w:footnote w:id="20">
    <w:p w:rsidR="00C166CF" w:rsidRPr="00C166CF" w:rsidRDefault="00C166CF" w:rsidP="00284CF1">
      <w:pPr>
        <w:pStyle w:val="FootnoteText"/>
        <w:rPr>
          <w:sz w:val="22"/>
          <w:szCs w:val="22"/>
          <w:lang w:val="en-US"/>
        </w:rPr>
      </w:pPr>
      <w:r w:rsidRPr="00C166CF">
        <w:rPr>
          <w:rStyle w:val="FootnoteReference"/>
          <w:sz w:val="22"/>
          <w:szCs w:val="22"/>
        </w:rPr>
        <w:footnoteRef/>
      </w:r>
      <w:r w:rsidRPr="00C166CF">
        <w:rPr>
          <w:rFonts w:eastAsia="Arial" w:cs="Arial"/>
          <w:spacing w:val="-2"/>
          <w:sz w:val="22"/>
          <w:szCs w:val="22"/>
        </w:rPr>
        <w:t xml:space="preserve"> van Daalen, G. and M. van der Land (2008) ‘Next Steps in Choice-based Letting in the Dutch Social Housing Sector,’ </w:t>
      </w:r>
      <w:r w:rsidRPr="00C166CF">
        <w:rPr>
          <w:rFonts w:eastAsia="Arial" w:cs="Arial"/>
          <w:i/>
          <w:spacing w:val="-2"/>
          <w:sz w:val="22"/>
          <w:szCs w:val="22"/>
        </w:rPr>
        <w:t>European Journal of Housing Policy</w:t>
      </w:r>
      <w:r w:rsidRPr="00C166CF">
        <w:rPr>
          <w:rFonts w:eastAsia="Arial" w:cs="Arial"/>
          <w:spacing w:val="-2"/>
          <w:sz w:val="22"/>
          <w:szCs w:val="22"/>
        </w:rPr>
        <w:t xml:space="preserve"> 8(3) 317–328.</w:t>
      </w:r>
    </w:p>
  </w:footnote>
  <w:footnote w:id="21">
    <w:p w:rsidR="00C166CF" w:rsidRPr="00C166CF" w:rsidRDefault="00C166CF">
      <w:pPr>
        <w:pStyle w:val="FootnoteText"/>
        <w:rPr>
          <w:sz w:val="22"/>
          <w:szCs w:val="22"/>
          <w:lang w:val="en-US"/>
        </w:rPr>
      </w:pPr>
      <w:r w:rsidRPr="00C166CF">
        <w:rPr>
          <w:rStyle w:val="FootnoteReference"/>
          <w:sz w:val="22"/>
          <w:szCs w:val="22"/>
        </w:rPr>
        <w:footnoteRef/>
      </w:r>
      <w:r w:rsidRPr="00C166CF">
        <w:rPr>
          <w:sz w:val="22"/>
          <w:szCs w:val="22"/>
        </w:rPr>
        <w:t xml:space="preserve"> </w:t>
      </w:r>
      <w:r w:rsidRPr="00C166CF">
        <w:rPr>
          <w:sz w:val="22"/>
          <w:szCs w:val="22"/>
          <w:lang w:val="en-US"/>
        </w:rPr>
        <w:t xml:space="preserve">Keystart (2016) </w:t>
      </w:r>
      <w:r w:rsidRPr="00C166CF">
        <w:rPr>
          <w:i/>
          <w:sz w:val="22"/>
          <w:szCs w:val="22"/>
          <w:lang w:val="en-US"/>
        </w:rPr>
        <w:t>Disability Home Loan</w:t>
      </w:r>
      <w:r w:rsidRPr="00C166CF">
        <w:rPr>
          <w:sz w:val="22"/>
          <w:szCs w:val="22"/>
          <w:lang w:val="en-US"/>
        </w:rPr>
        <w:t xml:space="preserve"> </w:t>
      </w:r>
      <w:hyperlink r:id="rId13" w:history="1">
        <w:r w:rsidRPr="00C166CF">
          <w:rPr>
            <w:rStyle w:val="Hyperlink"/>
            <w:sz w:val="22"/>
            <w:szCs w:val="22"/>
            <w:lang w:val="en-US"/>
          </w:rPr>
          <w:t>http://www.keystart.com.au/home-loans/fact-sheet-access-home-loan</w:t>
        </w:r>
      </w:hyperlink>
      <w:r w:rsidRPr="00C166CF">
        <w:rPr>
          <w:sz w:val="22"/>
          <w:szCs w:val="22"/>
          <w:lang w:val="en-US"/>
        </w:rPr>
        <w:t xml:space="preserve"> </w:t>
      </w:r>
    </w:p>
  </w:footnote>
  <w:footnote w:id="22">
    <w:p w:rsidR="00C166CF" w:rsidRPr="00C166CF" w:rsidRDefault="00C166CF" w:rsidP="00E04AF9">
      <w:pPr>
        <w:pStyle w:val="FootnoteText"/>
        <w:rPr>
          <w:sz w:val="22"/>
          <w:szCs w:val="22"/>
          <w:lang w:val="en-US"/>
        </w:rPr>
      </w:pPr>
      <w:r w:rsidRPr="00C166CF">
        <w:rPr>
          <w:rStyle w:val="FootnoteReference"/>
          <w:sz w:val="22"/>
          <w:szCs w:val="22"/>
        </w:rPr>
        <w:footnoteRef/>
      </w:r>
      <w:r w:rsidRPr="00C166CF">
        <w:rPr>
          <w:sz w:val="22"/>
          <w:szCs w:val="22"/>
        </w:rPr>
        <w:t xml:space="preserve"> </w:t>
      </w:r>
      <w:r w:rsidRPr="00C166CF">
        <w:rPr>
          <w:sz w:val="22"/>
          <w:szCs w:val="22"/>
          <w:lang w:val="en-US"/>
        </w:rPr>
        <w:t xml:space="preserve">See e.g. Mansell, J. (2006) Deinstitutionalisation and community living: progress, </w:t>
      </w:r>
    </w:p>
    <w:p w:rsidR="00C166CF" w:rsidRPr="00C166CF" w:rsidRDefault="00C166CF" w:rsidP="00E04AF9">
      <w:pPr>
        <w:pStyle w:val="FootnoteText"/>
        <w:rPr>
          <w:sz w:val="22"/>
          <w:szCs w:val="22"/>
          <w:lang w:val="en-US"/>
        </w:rPr>
      </w:pPr>
      <w:r w:rsidRPr="00C166CF">
        <w:rPr>
          <w:sz w:val="22"/>
          <w:szCs w:val="22"/>
          <w:lang w:val="en-US"/>
        </w:rPr>
        <w:t xml:space="preserve">problems and priorities. </w:t>
      </w:r>
      <w:r w:rsidRPr="00C166CF">
        <w:rPr>
          <w:i/>
          <w:sz w:val="22"/>
          <w:szCs w:val="22"/>
          <w:lang w:val="en-US"/>
        </w:rPr>
        <w:t>Journal of Intellectual and Developmental Disability</w:t>
      </w:r>
      <w:r w:rsidRPr="00C166CF">
        <w:rPr>
          <w:sz w:val="22"/>
          <w:szCs w:val="22"/>
          <w:lang w:val="en-US"/>
        </w:rPr>
        <w:t>, 31(2), 65-76</w:t>
      </w:r>
      <w:r>
        <w:rPr>
          <w:sz w:val="22"/>
          <w:szCs w:val="22"/>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F" w:rsidRDefault="00C166CF" w:rsidP="00CA2D8A">
    <w:pPr>
      <w:pStyle w:val="Header"/>
      <w:jc w:val="left"/>
    </w:pPr>
  </w:p>
  <w:p w:rsidR="00C166CF" w:rsidRDefault="00C166CF" w:rsidP="00CA2D8A">
    <w:pPr>
      <w:pStyle w:val="Header"/>
      <w:jc w:val="left"/>
    </w:pPr>
  </w:p>
  <w:p w:rsidR="00C166CF" w:rsidRDefault="00C16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F" w:rsidRPr="003960BB" w:rsidRDefault="00C166CF">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F" w:rsidRPr="00874A08" w:rsidRDefault="00C166CF" w:rsidP="001816CE">
    <w:pPr>
      <w:pStyle w:val="Header"/>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E05D88"/>
    <w:multiLevelType w:val="multilevel"/>
    <w:tmpl w:val="CF628496"/>
    <w:styleLink w:val="List1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nsid w:val="13F14590"/>
    <w:multiLevelType w:val="multilevel"/>
    <w:tmpl w:val="611612D8"/>
    <w:styleLink w:val="List31"/>
    <w:lvl w:ilvl="0">
      <w:start w:val="1"/>
      <w:numFmt w:val="bulle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18FD601E"/>
    <w:multiLevelType w:val="hybridMultilevel"/>
    <w:tmpl w:val="580AF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C720B19"/>
    <w:multiLevelType w:val="multilevel"/>
    <w:tmpl w:val="3FC49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FE9441C"/>
    <w:multiLevelType w:val="hybridMultilevel"/>
    <w:tmpl w:val="465C9D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5D057C"/>
    <w:multiLevelType w:val="multilevel"/>
    <w:tmpl w:val="438A7794"/>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nsid w:val="33D530CD"/>
    <w:multiLevelType w:val="hybridMultilevel"/>
    <w:tmpl w:val="BC84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CF054A1"/>
    <w:multiLevelType w:val="multilevel"/>
    <w:tmpl w:val="C26E7064"/>
    <w:styleLink w:val="List1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52AB420F"/>
    <w:multiLevelType w:val="hybridMultilevel"/>
    <w:tmpl w:val="1960B740"/>
    <w:lvl w:ilvl="0" w:tplc="BD249AEE">
      <w:start w:val="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086D44"/>
    <w:multiLevelType w:val="hybridMultilevel"/>
    <w:tmpl w:val="A33E2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DB4775"/>
    <w:multiLevelType w:val="hybridMultilevel"/>
    <w:tmpl w:val="1FE01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A04598"/>
    <w:multiLevelType w:val="multilevel"/>
    <w:tmpl w:val="A114EDAC"/>
    <w:styleLink w:val="List51"/>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6">
    <w:nsid w:val="59A42FC8"/>
    <w:multiLevelType w:val="multilevel"/>
    <w:tmpl w:val="345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547CBD"/>
    <w:multiLevelType w:val="multilevel"/>
    <w:tmpl w:val="B1CA2138"/>
    <w:styleLink w:val="List6"/>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8">
    <w:nsid w:val="61856730"/>
    <w:multiLevelType w:val="multilevel"/>
    <w:tmpl w:val="71F429C0"/>
    <w:styleLink w:val="List41"/>
    <w:lvl w:ilvl="0">
      <w:start w:val="1"/>
      <w:numFmt w:val="bullet"/>
      <w:lvlText w:val="•"/>
      <w:lvlJc w:val="left"/>
      <w:rPr>
        <w:rFonts w:ascii="Arial" w:eastAsia="Arial" w:hAnsi="Arial" w:cs="Arial"/>
        <w:position w:val="0"/>
      </w:rPr>
    </w:lvl>
    <w:lvl w:ilvl="1">
      <w:start w:val="1"/>
      <w:numFmt w:val="bullet"/>
      <w:lvlText w:val="o"/>
      <w:lvlJc w:val="left"/>
      <w:rPr>
        <w:rFonts w:ascii="Courier New" w:hAnsi="Courier New" w:cs="Courier New" w:hint="default"/>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9">
    <w:nsid w:val="648517FA"/>
    <w:multiLevelType w:val="hybridMultilevel"/>
    <w:tmpl w:val="34445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6D1202A"/>
    <w:multiLevelType w:val="hybridMultilevel"/>
    <w:tmpl w:val="3A402AF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7B5079B5"/>
    <w:multiLevelType w:val="multilevel"/>
    <w:tmpl w:val="F254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6B3549"/>
    <w:multiLevelType w:val="hybridMultilevel"/>
    <w:tmpl w:val="D39ED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8"/>
  </w:num>
  <w:num w:numId="13">
    <w:abstractNumId w:val="14"/>
  </w:num>
  <w:num w:numId="14">
    <w:abstractNumId w:val="19"/>
  </w:num>
  <w:num w:numId="15">
    <w:abstractNumId w:val="13"/>
  </w:num>
  <w:num w:numId="16">
    <w:abstractNumId w:val="26"/>
  </w:num>
  <w:num w:numId="17">
    <w:abstractNumId w:val="10"/>
  </w:num>
  <w:num w:numId="18">
    <w:abstractNumId w:val="20"/>
  </w:num>
  <w:num w:numId="19">
    <w:abstractNumId w:val="16"/>
  </w:num>
  <w:num w:numId="20">
    <w:abstractNumId w:val="11"/>
  </w:num>
  <w:num w:numId="21">
    <w:abstractNumId w:val="28"/>
  </w:num>
  <w:num w:numId="22">
    <w:abstractNumId w:val="25"/>
  </w:num>
  <w:num w:numId="23">
    <w:abstractNumId w:val="27"/>
  </w:num>
  <w:num w:numId="24">
    <w:abstractNumId w:val="24"/>
  </w:num>
  <w:num w:numId="25">
    <w:abstractNumId w:val="12"/>
  </w:num>
  <w:num w:numId="26">
    <w:abstractNumId w:val="32"/>
  </w:num>
  <w:num w:numId="27">
    <w:abstractNumId w:val="29"/>
  </w:num>
  <w:num w:numId="28">
    <w:abstractNumId w:val="22"/>
  </w:num>
  <w:num w:numId="29">
    <w:abstractNumId w:val="17"/>
  </w:num>
  <w:num w:numId="30">
    <w:abstractNumId w:val="30"/>
  </w:num>
  <w:num w:numId="31">
    <w:abstractNumId w:val="31"/>
  </w:num>
  <w:num w:numId="32">
    <w:abstractNumId w:val="15"/>
  </w:num>
  <w:num w:numId="3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CE"/>
    <w:rsid w:val="000008EE"/>
    <w:rsid w:val="0000220F"/>
    <w:rsid w:val="00002BD1"/>
    <w:rsid w:val="000047F2"/>
    <w:rsid w:val="0000711B"/>
    <w:rsid w:val="0001254B"/>
    <w:rsid w:val="00012973"/>
    <w:rsid w:val="00013272"/>
    <w:rsid w:val="00015177"/>
    <w:rsid w:val="0001558E"/>
    <w:rsid w:val="000163B7"/>
    <w:rsid w:val="0001759B"/>
    <w:rsid w:val="00021134"/>
    <w:rsid w:val="000219AC"/>
    <w:rsid w:val="00022C79"/>
    <w:rsid w:val="00023D4E"/>
    <w:rsid w:val="000249EE"/>
    <w:rsid w:val="000255D5"/>
    <w:rsid w:val="00026997"/>
    <w:rsid w:val="00027160"/>
    <w:rsid w:val="000276E7"/>
    <w:rsid w:val="00031F29"/>
    <w:rsid w:val="0003260C"/>
    <w:rsid w:val="0003297A"/>
    <w:rsid w:val="000336FF"/>
    <w:rsid w:val="00041C1B"/>
    <w:rsid w:val="000430E9"/>
    <w:rsid w:val="0004492D"/>
    <w:rsid w:val="00045BC7"/>
    <w:rsid w:val="00051F73"/>
    <w:rsid w:val="000540A0"/>
    <w:rsid w:val="000542B9"/>
    <w:rsid w:val="000579B1"/>
    <w:rsid w:val="00061380"/>
    <w:rsid w:val="00063AF5"/>
    <w:rsid w:val="00073967"/>
    <w:rsid w:val="00074750"/>
    <w:rsid w:val="00074CD6"/>
    <w:rsid w:val="000758B1"/>
    <w:rsid w:val="00081157"/>
    <w:rsid w:val="0008195F"/>
    <w:rsid w:val="00082C26"/>
    <w:rsid w:val="000830A9"/>
    <w:rsid w:val="00084FC8"/>
    <w:rsid w:val="000863D1"/>
    <w:rsid w:val="00090683"/>
    <w:rsid w:val="000A20D5"/>
    <w:rsid w:val="000A46EB"/>
    <w:rsid w:val="000A7313"/>
    <w:rsid w:val="000A76AA"/>
    <w:rsid w:val="000B0A5D"/>
    <w:rsid w:val="000B3950"/>
    <w:rsid w:val="000B627F"/>
    <w:rsid w:val="000B6F8E"/>
    <w:rsid w:val="000C269E"/>
    <w:rsid w:val="000D4C4B"/>
    <w:rsid w:val="000E07C7"/>
    <w:rsid w:val="000E4432"/>
    <w:rsid w:val="000E451F"/>
    <w:rsid w:val="000E473F"/>
    <w:rsid w:val="000E668B"/>
    <w:rsid w:val="000E7AEB"/>
    <w:rsid w:val="000F0743"/>
    <w:rsid w:val="000F1FB7"/>
    <w:rsid w:val="001011C8"/>
    <w:rsid w:val="00101558"/>
    <w:rsid w:val="00101998"/>
    <w:rsid w:val="0010258A"/>
    <w:rsid w:val="00104AA9"/>
    <w:rsid w:val="00104E6E"/>
    <w:rsid w:val="00106D7A"/>
    <w:rsid w:val="00106F7E"/>
    <w:rsid w:val="00107D1B"/>
    <w:rsid w:val="001104AF"/>
    <w:rsid w:val="001108F2"/>
    <w:rsid w:val="00112441"/>
    <w:rsid w:val="001139D5"/>
    <w:rsid w:val="001155D9"/>
    <w:rsid w:val="00121739"/>
    <w:rsid w:val="00122881"/>
    <w:rsid w:val="001243D2"/>
    <w:rsid w:val="001243D4"/>
    <w:rsid w:val="00125D3D"/>
    <w:rsid w:val="00131CC0"/>
    <w:rsid w:val="00132462"/>
    <w:rsid w:val="00133A8C"/>
    <w:rsid w:val="0013497D"/>
    <w:rsid w:val="00137C41"/>
    <w:rsid w:val="00140077"/>
    <w:rsid w:val="001437A0"/>
    <w:rsid w:val="00144A4A"/>
    <w:rsid w:val="00144B6F"/>
    <w:rsid w:val="001523D8"/>
    <w:rsid w:val="001566D4"/>
    <w:rsid w:val="0016134B"/>
    <w:rsid w:val="001628FA"/>
    <w:rsid w:val="00162A8D"/>
    <w:rsid w:val="00163836"/>
    <w:rsid w:val="00171C28"/>
    <w:rsid w:val="0017312B"/>
    <w:rsid w:val="001735F1"/>
    <w:rsid w:val="001742BB"/>
    <w:rsid w:val="00174FE9"/>
    <w:rsid w:val="00175BD3"/>
    <w:rsid w:val="00176471"/>
    <w:rsid w:val="00176578"/>
    <w:rsid w:val="00177F57"/>
    <w:rsid w:val="001816CE"/>
    <w:rsid w:val="00184098"/>
    <w:rsid w:val="001867A2"/>
    <w:rsid w:val="001913B5"/>
    <w:rsid w:val="00191C12"/>
    <w:rsid w:val="00193519"/>
    <w:rsid w:val="00195330"/>
    <w:rsid w:val="00196BF7"/>
    <w:rsid w:val="001A0E76"/>
    <w:rsid w:val="001A20FD"/>
    <w:rsid w:val="001A2B03"/>
    <w:rsid w:val="001A5D46"/>
    <w:rsid w:val="001B0353"/>
    <w:rsid w:val="001B04C1"/>
    <w:rsid w:val="001B3F3A"/>
    <w:rsid w:val="001B41A0"/>
    <w:rsid w:val="001B487D"/>
    <w:rsid w:val="001C139C"/>
    <w:rsid w:val="001C3758"/>
    <w:rsid w:val="001C3A34"/>
    <w:rsid w:val="001C40D4"/>
    <w:rsid w:val="001C451B"/>
    <w:rsid w:val="001C55E3"/>
    <w:rsid w:val="001C5E80"/>
    <w:rsid w:val="001D18CD"/>
    <w:rsid w:val="001D2154"/>
    <w:rsid w:val="001D42D1"/>
    <w:rsid w:val="001D7859"/>
    <w:rsid w:val="001E2AC9"/>
    <w:rsid w:val="001E4B94"/>
    <w:rsid w:val="001E5BCD"/>
    <w:rsid w:val="001F0EEF"/>
    <w:rsid w:val="001F2049"/>
    <w:rsid w:val="001F2BBB"/>
    <w:rsid w:val="001F51DD"/>
    <w:rsid w:val="0020225E"/>
    <w:rsid w:val="00204F7A"/>
    <w:rsid w:val="002059F4"/>
    <w:rsid w:val="00205D66"/>
    <w:rsid w:val="0020759E"/>
    <w:rsid w:val="002100C4"/>
    <w:rsid w:val="00211892"/>
    <w:rsid w:val="00215298"/>
    <w:rsid w:val="00215B1E"/>
    <w:rsid w:val="00216890"/>
    <w:rsid w:val="00220895"/>
    <w:rsid w:val="0022525D"/>
    <w:rsid w:val="00226038"/>
    <w:rsid w:val="00226C2D"/>
    <w:rsid w:val="00227BE3"/>
    <w:rsid w:val="00230D37"/>
    <w:rsid w:val="00231ED1"/>
    <w:rsid w:val="0023202D"/>
    <w:rsid w:val="00232E47"/>
    <w:rsid w:val="0023303F"/>
    <w:rsid w:val="00233D56"/>
    <w:rsid w:val="00235862"/>
    <w:rsid w:val="00236AA6"/>
    <w:rsid w:val="002404A6"/>
    <w:rsid w:val="00241049"/>
    <w:rsid w:val="00241581"/>
    <w:rsid w:val="0024300C"/>
    <w:rsid w:val="0024557E"/>
    <w:rsid w:val="00247492"/>
    <w:rsid w:val="00247E89"/>
    <w:rsid w:val="00252A14"/>
    <w:rsid w:val="002531BB"/>
    <w:rsid w:val="00254900"/>
    <w:rsid w:val="0025528A"/>
    <w:rsid w:val="00255E04"/>
    <w:rsid w:val="002702D9"/>
    <w:rsid w:val="002711CB"/>
    <w:rsid w:val="00276108"/>
    <w:rsid w:val="00280AE2"/>
    <w:rsid w:val="00283A53"/>
    <w:rsid w:val="00283EC4"/>
    <w:rsid w:val="00284CF1"/>
    <w:rsid w:val="00285723"/>
    <w:rsid w:val="0029005B"/>
    <w:rsid w:val="00291A2B"/>
    <w:rsid w:val="002935BF"/>
    <w:rsid w:val="00293843"/>
    <w:rsid w:val="002939F8"/>
    <w:rsid w:val="00294A77"/>
    <w:rsid w:val="00294C9E"/>
    <w:rsid w:val="00296FB1"/>
    <w:rsid w:val="002A44BE"/>
    <w:rsid w:val="002A6593"/>
    <w:rsid w:val="002A6D4E"/>
    <w:rsid w:val="002B2BD7"/>
    <w:rsid w:val="002B50BD"/>
    <w:rsid w:val="002B59D8"/>
    <w:rsid w:val="002B5ADB"/>
    <w:rsid w:val="002C0611"/>
    <w:rsid w:val="002C0817"/>
    <w:rsid w:val="002C100B"/>
    <w:rsid w:val="002C7144"/>
    <w:rsid w:val="002C77EA"/>
    <w:rsid w:val="002D1A7F"/>
    <w:rsid w:val="002D1CC8"/>
    <w:rsid w:val="002D32C2"/>
    <w:rsid w:val="002E092E"/>
    <w:rsid w:val="002E1A9D"/>
    <w:rsid w:val="002E6A8E"/>
    <w:rsid w:val="002F251C"/>
    <w:rsid w:val="002F2F1C"/>
    <w:rsid w:val="002F357C"/>
    <w:rsid w:val="002F38F4"/>
    <w:rsid w:val="002F59CB"/>
    <w:rsid w:val="00301BCA"/>
    <w:rsid w:val="00302ABE"/>
    <w:rsid w:val="003040CA"/>
    <w:rsid w:val="0030648A"/>
    <w:rsid w:val="00310ED4"/>
    <w:rsid w:val="0031243B"/>
    <w:rsid w:val="00313351"/>
    <w:rsid w:val="0031492A"/>
    <w:rsid w:val="00316504"/>
    <w:rsid w:val="00316C1A"/>
    <w:rsid w:val="003206A9"/>
    <w:rsid w:val="00321AF0"/>
    <w:rsid w:val="00324ABD"/>
    <w:rsid w:val="0032506F"/>
    <w:rsid w:val="00325AEF"/>
    <w:rsid w:val="00327D97"/>
    <w:rsid w:val="00330DEB"/>
    <w:rsid w:val="00335601"/>
    <w:rsid w:val="00336202"/>
    <w:rsid w:val="0034667B"/>
    <w:rsid w:val="0034688C"/>
    <w:rsid w:val="003508FE"/>
    <w:rsid w:val="00350A85"/>
    <w:rsid w:val="00350B66"/>
    <w:rsid w:val="003517FC"/>
    <w:rsid w:val="00351E23"/>
    <w:rsid w:val="003522A8"/>
    <w:rsid w:val="00353AFE"/>
    <w:rsid w:val="00353F45"/>
    <w:rsid w:val="00355BF6"/>
    <w:rsid w:val="00355DCF"/>
    <w:rsid w:val="0035683B"/>
    <w:rsid w:val="003616B9"/>
    <w:rsid w:val="003626A4"/>
    <w:rsid w:val="00363C2C"/>
    <w:rsid w:val="0037194D"/>
    <w:rsid w:val="003725C3"/>
    <w:rsid w:val="003726BA"/>
    <w:rsid w:val="00377C8F"/>
    <w:rsid w:val="00382769"/>
    <w:rsid w:val="00385315"/>
    <w:rsid w:val="00386653"/>
    <w:rsid w:val="003872AA"/>
    <w:rsid w:val="00392F90"/>
    <w:rsid w:val="003931C7"/>
    <w:rsid w:val="003955AE"/>
    <w:rsid w:val="00395B21"/>
    <w:rsid w:val="00395B25"/>
    <w:rsid w:val="003960BB"/>
    <w:rsid w:val="00396F2A"/>
    <w:rsid w:val="003976B9"/>
    <w:rsid w:val="00397859"/>
    <w:rsid w:val="003A533F"/>
    <w:rsid w:val="003A67CE"/>
    <w:rsid w:val="003A6E1D"/>
    <w:rsid w:val="003B18A7"/>
    <w:rsid w:val="003B1B4C"/>
    <w:rsid w:val="003B23BB"/>
    <w:rsid w:val="003B2BC5"/>
    <w:rsid w:val="003C3B39"/>
    <w:rsid w:val="003C4E69"/>
    <w:rsid w:val="003C4F96"/>
    <w:rsid w:val="003D0398"/>
    <w:rsid w:val="003D0B61"/>
    <w:rsid w:val="003D3142"/>
    <w:rsid w:val="003D6180"/>
    <w:rsid w:val="003E0A68"/>
    <w:rsid w:val="003E0F88"/>
    <w:rsid w:val="003E2ABF"/>
    <w:rsid w:val="003E2B7A"/>
    <w:rsid w:val="003E3F47"/>
    <w:rsid w:val="003E60A2"/>
    <w:rsid w:val="003E6B66"/>
    <w:rsid w:val="003F08D2"/>
    <w:rsid w:val="003F0CEE"/>
    <w:rsid w:val="003F4615"/>
    <w:rsid w:val="003F4A07"/>
    <w:rsid w:val="003F50AE"/>
    <w:rsid w:val="003F5880"/>
    <w:rsid w:val="003F67A2"/>
    <w:rsid w:val="003F72E8"/>
    <w:rsid w:val="0040242A"/>
    <w:rsid w:val="0040378A"/>
    <w:rsid w:val="0040458A"/>
    <w:rsid w:val="00405580"/>
    <w:rsid w:val="004068AC"/>
    <w:rsid w:val="00407046"/>
    <w:rsid w:val="00411117"/>
    <w:rsid w:val="00411D86"/>
    <w:rsid w:val="00412228"/>
    <w:rsid w:val="004123F0"/>
    <w:rsid w:val="004158C5"/>
    <w:rsid w:val="00420DB8"/>
    <w:rsid w:val="00421420"/>
    <w:rsid w:val="004215B3"/>
    <w:rsid w:val="00421DF2"/>
    <w:rsid w:val="00424AD2"/>
    <w:rsid w:val="00424D0F"/>
    <w:rsid w:val="0042546F"/>
    <w:rsid w:val="00426854"/>
    <w:rsid w:val="00427D18"/>
    <w:rsid w:val="0043059D"/>
    <w:rsid w:val="00430951"/>
    <w:rsid w:val="0043128F"/>
    <w:rsid w:val="00431F22"/>
    <w:rsid w:val="004357C2"/>
    <w:rsid w:val="00435D72"/>
    <w:rsid w:val="00444303"/>
    <w:rsid w:val="00453BDF"/>
    <w:rsid w:val="00453D5B"/>
    <w:rsid w:val="00454242"/>
    <w:rsid w:val="004561BE"/>
    <w:rsid w:val="00456A09"/>
    <w:rsid w:val="00457B86"/>
    <w:rsid w:val="00457D18"/>
    <w:rsid w:val="00462C37"/>
    <w:rsid w:val="00462D4C"/>
    <w:rsid w:val="0046695B"/>
    <w:rsid w:val="004724AF"/>
    <w:rsid w:val="0047300B"/>
    <w:rsid w:val="00473DB9"/>
    <w:rsid w:val="00474063"/>
    <w:rsid w:val="00476EEA"/>
    <w:rsid w:val="0048309C"/>
    <w:rsid w:val="00484BC8"/>
    <w:rsid w:val="00491383"/>
    <w:rsid w:val="0049204E"/>
    <w:rsid w:val="00492F7F"/>
    <w:rsid w:val="004939B9"/>
    <w:rsid w:val="00493B51"/>
    <w:rsid w:val="00494919"/>
    <w:rsid w:val="00494D4B"/>
    <w:rsid w:val="00496CA8"/>
    <w:rsid w:val="004A278C"/>
    <w:rsid w:val="004A3DF9"/>
    <w:rsid w:val="004A46CE"/>
    <w:rsid w:val="004A722D"/>
    <w:rsid w:val="004B00C8"/>
    <w:rsid w:val="004B62E7"/>
    <w:rsid w:val="004B6789"/>
    <w:rsid w:val="004C0B78"/>
    <w:rsid w:val="004C14F8"/>
    <w:rsid w:val="004C53C8"/>
    <w:rsid w:val="004D08F4"/>
    <w:rsid w:val="004D0F6B"/>
    <w:rsid w:val="004D1DE1"/>
    <w:rsid w:val="004D6361"/>
    <w:rsid w:val="004E2059"/>
    <w:rsid w:val="004E5AC7"/>
    <w:rsid w:val="004F013F"/>
    <w:rsid w:val="004F1B1E"/>
    <w:rsid w:val="004F2DC0"/>
    <w:rsid w:val="004F3A80"/>
    <w:rsid w:val="004F5147"/>
    <w:rsid w:val="004F53EF"/>
    <w:rsid w:val="00500AD9"/>
    <w:rsid w:val="00503E04"/>
    <w:rsid w:val="005041AD"/>
    <w:rsid w:val="00504B28"/>
    <w:rsid w:val="00507505"/>
    <w:rsid w:val="00510908"/>
    <w:rsid w:val="00511017"/>
    <w:rsid w:val="00513540"/>
    <w:rsid w:val="00514B5D"/>
    <w:rsid w:val="00522043"/>
    <w:rsid w:val="00522CED"/>
    <w:rsid w:val="00523260"/>
    <w:rsid w:val="00534BD3"/>
    <w:rsid w:val="00534F79"/>
    <w:rsid w:val="0053776B"/>
    <w:rsid w:val="00541512"/>
    <w:rsid w:val="0054490B"/>
    <w:rsid w:val="005454E1"/>
    <w:rsid w:val="0054797A"/>
    <w:rsid w:val="0055128B"/>
    <w:rsid w:val="00551DDA"/>
    <w:rsid w:val="00554472"/>
    <w:rsid w:val="005546AC"/>
    <w:rsid w:val="00554C04"/>
    <w:rsid w:val="00555AE7"/>
    <w:rsid w:val="0056307B"/>
    <w:rsid w:val="00563BBC"/>
    <w:rsid w:val="0056681D"/>
    <w:rsid w:val="00566A81"/>
    <w:rsid w:val="00570210"/>
    <w:rsid w:val="00584848"/>
    <w:rsid w:val="005867D6"/>
    <w:rsid w:val="005873CE"/>
    <w:rsid w:val="005A19AB"/>
    <w:rsid w:val="005A2F2E"/>
    <w:rsid w:val="005A32BE"/>
    <w:rsid w:val="005A37EA"/>
    <w:rsid w:val="005A44DE"/>
    <w:rsid w:val="005A51EF"/>
    <w:rsid w:val="005A6E8F"/>
    <w:rsid w:val="005B07C0"/>
    <w:rsid w:val="005B101A"/>
    <w:rsid w:val="005B2D96"/>
    <w:rsid w:val="005B622B"/>
    <w:rsid w:val="005B7515"/>
    <w:rsid w:val="005B79ED"/>
    <w:rsid w:val="005C0D14"/>
    <w:rsid w:val="005C1654"/>
    <w:rsid w:val="005C304E"/>
    <w:rsid w:val="005C4C1F"/>
    <w:rsid w:val="005C6AED"/>
    <w:rsid w:val="005D01DE"/>
    <w:rsid w:val="005D04F4"/>
    <w:rsid w:val="005D1F34"/>
    <w:rsid w:val="005D31FB"/>
    <w:rsid w:val="005E05E3"/>
    <w:rsid w:val="005E6F5A"/>
    <w:rsid w:val="005E76BB"/>
    <w:rsid w:val="005F0DDE"/>
    <w:rsid w:val="005F3EFF"/>
    <w:rsid w:val="005F53E3"/>
    <w:rsid w:val="005F5619"/>
    <w:rsid w:val="005F5F45"/>
    <w:rsid w:val="00601F68"/>
    <w:rsid w:val="00602716"/>
    <w:rsid w:val="00603417"/>
    <w:rsid w:val="00603992"/>
    <w:rsid w:val="006049AC"/>
    <w:rsid w:val="006079CF"/>
    <w:rsid w:val="00611ED8"/>
    <w:rsid w:val="00613C0C"/>
    <w:rsid w:val="00614EA1"/>
    <w:rsid w:val="00622175"/>
    <w:rsid w:val="006225DA"/>
    <w:rsid w:val="00622ABF"/>
    <w:rsid w:val="006248E9"/>
    <w:rsid w:val="00624AEB"/>
    <w:rsid w:val="00626495"/>
    <w:rsid w:val="0063097D"/>
    <w:rsid w:val="006354D4"/>
    <w:rsid w:val="00640243"/>
    <w:rsid w:val="006410D3"/>
    <w:rsid w:val="00646B8D"/>
    <w:rsid w:val="00646E3E"/>
    <w:rsid w:val="0065142C"/>
    <w:rsid w:val="00651501"/>
    <w:rsid w:val="00654463"/>
    <w:rsid w:val="00656322"/>
    <w:rsid w:val="006610ED"/>
    <w:rsid w:val="00663878"/>
    <w:rsid w:val="0066412E"/>
    <w:rsid w:val="00664166"/>
    <w:rsid w:val="00664797"/>
    <w:rsid w:val="00667387"/>
    <w:rsid w:val="006703A2"/>
    <w:rsid w:val="00670C38"/>
    <w:rsid w:val="00671DF8"/>
    <w:rsid w:val="006744C0"/>
    <w:rsid w:val="00676DC2"/>
    <w:rsid w:val="006771D5"/>
    <w:rsid w:val="006774EF"/>
    <w:rsid w:val="00681137"/>
    <w:rsid w:val="0068222A"/>
    <w:rsid w:val="00682A39"/>
    <w:rsid w:val="0068310C"/>
    <w:rsid w:val="00683CC4"/>
    <w:rsid w:val="006857FD"/>
    <w:rsid w:val="00685BE9"/>
    <w:rsid w:val="0069001E"/>
    <w:rsid w:val="00690313"/>
    <w:rsid w:val="006904B5"/>
    <w:rsid w:val="0069107A"/>
    <w:rsid w:val="00694344"/>
    <w:rsid w:val="0069469F"/>
    <w:rsid w:val="00695880"/>
    <w:rsid w:val="00696390"/>
    <w:rsid w:val="006964A9"/>
    <w:rsid w:val="006964FB"/>
    <w:rsid w:val="006A1C85"/>
    <w:rsid w:val="006A2958"/>
    <w:rsid w:val="006A31A0"/>
    <w:rsid w:val="006A54CD"/>
    <w:rsid w:val="006A5DBC"/>
    <w:rsid w:val="006A6BB3"/>
    <w:rsid w:val="006A7214"/>
    <w:rsid w:val="006A776C"/>
    <w:rsid w:val="006B0267"/>
    <w:rsid w:val="006B03DC"/>
    <w:rsid w:val="006B3680"/>
    <w:rsid w:val="006B38FF"/>
    <w:rsid w:val="006B3B68"/>
    <w:rsid w:val="006B3BBF"/>
    <w:rsid w:val="006C3B59"/>
    <w:rsid w:val="006C53E3"/>
    <w:rsid w:val="006D3121"/>
    <w:rsid w:val="006D35B0"/>
    <w:rsid w:val="006D5E19"/>
    <w:rsid w:val="006D5EE5"/>
    <w:rsid w:val="006E06ED"/>
    <w:rsid w:val="006E06F5"/>
    <w:rsid w:val="006E1659"/>
    <w:rsid w:val="006E1CC9"/>
    <w:rsid w:val="006E2337"/>
    <w:rsid w:val="006E2B81"/>
    <w:rsid w:val="006E528E"/>
    <w:rsid w:val="006E60CB"/>
    <w:rsid w:val="006F1E16"/>
    <w:rsid w:val="006F33B3"/>
    <w:rsid w:val="006F3D41"/>
    <w:rsid w:val="006F5501"/>
    <w:rsid w:val="006F7418"/>
    <w:rsid w:val="00700F33"/>
    <w:rsid w:val="00703447"/>
    <w:rsid w:val="007039FC"/>
    <w:rsid w:val="00704B17"/>
    <w:rsid w:val="00706FAB"/>
    <w:rsid w:val="00707793"/>
    <w:rsid w:val="00710341"/>
    <w:rsid w:val="00710D62"/>
    <w:rsid w:val="00714176"/>
    <w:rsid w:val="007169BB"/>
    <w:rsid w:val="00716E3D"/>
    <w:rsid w:val="00721D06"/>
    <w:rsid w:val="0072224E"/>
    <w:rsid w:val="00723F87"/>
    <w:rsid w:val="007241AA"/>
    <w:rsid w:val="007245FA"/>
    <w:rsid w:val="00725D5E"/>
    <w:rsid w:val="00725F57"/>
    <w:rsid w:val="007271B6"/>
    <w:rsid w:val="00731FAB"/>
    <w:rsid w:val="00734608"/>
    <w:rsid w:val="0073737F"/>
    <w:rsid w:val="00741A28"/>
    <w:rsid w:val="00741CE5"/>
    <w:rsid w:val="00742055"/>
    <w:rsid w:val="00742A8B"/>
    <w:rsid w:val="0074360F"/>
    <w:rsid w:val="00743C7F"/>
    <w:rsid w:val="00744693"/>
    <w:rsid w:val="00744943"/>
    <w:rsid w:val="00746167"/>
    <w:rsid w:val="00746CB3"/>
    <w:rsid w:val="00752C42"/>
    <w:rsid w:val="007548CA"/>
    <w:rsid w:val="00754BF6"/>
    <w:rsid w:val="007557EB"/>
    <w:rsid w:val="007560AD"/>
    <w:rsid w:val="007605A3"/>
    <w:rsid w:val="0076100F"/>
    <w:rsid w:val="00761299"/>
    <w:rsid w:val="0076242F"/>
    <w:rsid w:val="00764CE9"/>
    <w:rsid w:val="00770DCB"/>
    <w:rsid w:val="00771363"/>
    <w:rsid w:val="00773D73"/>
    <w:rsid w:val="00775485"/>
    <w:rsid w:val="00782D48"/>
    <w:rsid w:val="00783A93"/>
    <w:rsid w:val="007841E1"/>
    <w:rsid w:val="00786B4C"/>
    <w:rsid w:val="00787CB7"/>
    <w:rsid w:val="007909CC"/>
    <w:rsid w:val="00794950"/>
    <w:rsid w:val="00794D0C"/>
    <w:rsid w:val="007A15F2"/>
    <w:rsid w:val="007A5F00"/>
    <w:rsid w:val="007A749C"/>
    <w:rsid w:val="007B2885"/>
    <w:rsid w:val="007B3B35"/>
    <w:rsid w:val="007B7A70"/>
    <w:rsid w:val="007B7AEE"/>
    <w:rsid w:val="007C00E9"/>
    <w:rsid w:val="007C038D"/>
    <w:rsid w:val="007C070E"/>
    <w:rsid w:val="007C2612"/>
    <w:rsid w:val="007C3A2B"/>
    <w:rsid w:val="007C7059"/>
    <w:rsid w:val="007C708B"/>
    <w:rsid w:val="007D0315"/>
    <w:rsid w:val="007D03B7"/>
    <w:rsid w:val="007D3C20"/>
    <w:rsid w:val="007D40BD"/>
    <w:rsid w:val="007D4E6B"/>
    <w:rsid w:val="007D6BA6"/>
    <w:rsid w:val="007D74D7"/>
    <w:rsid w:val="007E1866"/>
    <w:rsid w:val="007E1B87"/>
    <w:rsid w:val="007E2D6C"/>
    <w:rsid w:val="007E4FE8"/>
    <w:rsid w:val="007E636E"/>
    <w:rsid w:val="007E6434"/>
    <w:rsid w:val="007E6C68"/>
    <w:rsid w:val="007F0DC7"/>
    <w:rsid w:val="007F32FA"/>
    <w:rsid w:val="007F4A76"/>
    <w:rsid w:val="007F607B"/>
    <w:rsid w:val="007F7D83"/>
    <w:rsid w:val="008004FE"/>
    <w:rsid w:val="00801DAB"/>
    <w:rsid w:val="00804EDA"/>
    <w:rsid w:val="00810ABF"/>
    <w:rsid w:val="00810AD7"/>
    <w:rsid w:val="008125EE"/>
    <w:rsid w:val="008127E7"/>
    <w:rsid w:val="008136D8"/>
    <w:rsid w:val="008137AE"/>
    <w:rsid w:val="008137D3"/>
    <w:rsid w:val="00814FC2"/>
    <w:rsid w:val="00815958"/>
    <w:rsid w:val="00816835"/>
    <w:rsid w:val="00816DB6"/>
    <w:rsid w:val="0082096A"/>
    <w:rsid w:val="0082183C"/>
    <w:rsid w:val="00822F6F"/>
    <w:rsid w:val="00823A69"/>
    <w:rsid w:val="0082579E"/>
    <w:rsid w:val="00825C9F"/>
    <w:rsid w:val="00826EFC"/>
    <w:rsid w:val="00826F71"/>
    <w:rsid w:val="00831C50"/>
    <w:rsid w:val="0083209A"/>
    <w:rsid w:val="008326CA"/>
    <w:rsid w:val="00834D45"/>
    <w:rsid w:val="00835115"/>
    <w:rsid w:val="008438DE"/>
    <w:rsid w:val="008453F2"/>
    <w:rsid w:val="008455CD"/>
    <w:rsid w:val="008460B6"/>
    <w:rsid w:val="0084669B"/>
    <w:rsid w:val="00851FE4"/>
    <w:rsid w:val="00852EB6"/>
    <w:rsid w:val="0085429A"/>
    <w:rsid w:val="008551F2"/>
    <w:rsid w:val="00855919"/>
    <w:rsid w:val="008560D7"/>
    <w:rsid w:val="00857DBB"/>
    <w:rsid w:val="00857DD2"/>
    <w:rsid w:val="00862834"/>
    <w:rsid w:val="0086538E"/>
    <w:rsid w:val="00865E2D"/>
    <w:rsid w:val="00866836"/>
    <w:rsid w:val="00866B2E"/>
    <w:rsid w:val="008724DE"/>
    <w:rsid w:val="0087480C"/>
    <w:rsid w:val="00874A08"/>
    <w:rsid w:val="00882A43"/>
    <w:rsid w:val="0088555D"/>
    <w:rsid w:val="00890180"/>
    <w:rsid w:val="008904F4"/>
    <w:rsid w:val="00891D32"/>
    <w:rsid w:val="008925D7"/>
    <w:rsid w:val="00893CEA"/>
    <w:rsid w:val="00894054"/>
    <w:rsid w:val="00895156"/>
    <w:rsid w:val="008A0EF8"/>
    <w:rsid w:val="008A2AF7"/>
    <w:rsid w:val="008A3D57"/>
    <w:rsid w:val="008A4C1D"/>
    <w:rsid w:val="008A4F3F"/>
    <w:rsid w:val="008A545A"/>
    <w:rsid w:val="008A6DD7"/>
    <w:rsid w:val="008A7FE6"/>
    <w:rsid w:val="008B1EC5"/>
    <w:rsid w:val="008B4E5F"/>
    <w:rsid w:val="008B5015"/>
    <w:rsid w:val="008C18A0"/>
    <w:rsid w:val="008C5543"/>
    <w:rsid w:val="008C5A42"/>
    <w:rsid w:val="008C66FC"/>
    <w:rsid w:val="008C74AE"/>
    <w:rsid w:val="008D4192"/>
    <w:rsid w:val="008D4AD0"/>
    <w:rsid w:val="008D6033"/>
    <w:rsid w:val="008D752D"/>
    <w:rsid w:val="008E3D60"/>
    <w:rsid w:val="008E4639"/>
    <w:rsid w:val="008E761D"/>
    <w:rsid w:val="008F1D97"/>
    <w:rsid w:val="00900AD6"/>
    <w:rsid w:val="00900CB8"/>
    <w:rsid w:val="0090165F"/>
    <w:rsid w:val="00902AFA"/>
    <w:rsid w:val="0090319B"/>
    <w:rsid w:val="00904D54"/>
    <w:rsid w:val="0090544F"/>
    <w:rsid w:val="00905AC1"/>
    <w:rsid w:val="009071F2"/>
    <w:rsid w:val="00907409"/>
    <w:rsid w:val="009101C8"/>
    <w:rsid w:val="009114DF"/>
    <w:rsid w:val="00911AA4"/>
    <w:rsid w:val="00912D5A"/>
    <w:rsid w:val="0091537C"/>
    <w:rsid w:val="00921CB7"/>
    <w:rsid w:val="00922FCC"/>
    <w:rsid w:val="00923C4F"/>
    <w:rsid w:val="009244FC"/>
    <w:rsid w:val="00935923"/>
    <w:rsid w:val="00940819"/>
    <w:rsid w:val="00940C61"/>
    <w:rsid w:val="00940E7F"/>
    <w:rsid w:val="00940F4E"/>
    <w:rsid w:val="009417F9"/>
    <w:rsid w:val="009450B5"/>
    <w:rsid w:val="00945306"/>
    <w:rsid w:val="00946CA2"/>
    <w:rsid w:val="009472C4"/>
    <w:rsid w:val="00950E88"/>
    <w:rsid w:val="00951B7F"/>
    <w:rsid w:val="009521B8"/>
    <w:rsid w:val="00953ED9"/>
    <w:rsid w:val="00961629"/>
    <w:rsid w:val="009625B8"/>
    <w:rsid w:val="009634B7"/>
    <w:rsid w:val="00966C2F"/>
    <w:rsid w:val="00970261"/>
    <w:rsid w:val="009711E7"/>
    <w:rsid w:val="00972D91"/>
    <w:rsid w:val="00973A5D"/>
    <w:rsid w:val="00974FE0"/>
    <w:rsid w:val="009751B9"/>
    <w:rsid w:val="009752E9"/>
    <w:rsid w:val="009756E2"/>
    <w:rsid w:val="009802F3"/>
    <w:rsid w:val="009810EB"/>
    <w:rsid w:val="00981E92"/>
    <w:rsid w:val="009853A1"/>
    <w:rsid w:val="00985B19"/>
    <w:rsid w:val="0098723F"/>
    <w:rsid w:val="00990BDD"/>
    <w:rsid w:val="0099558D"/>
    <w:rsid w:val="009979F0"/>
    <w:rsid w:val="009A08C3"/>
    <w:rsid w:val="009A1E3C"/>
    <w:rsid w:val="009A273D"/>
    <w:rsid w:val="009A487E"/>
    <w:rsid w:val="009A5753"/>
    <w:rsid w:val="009A74BE"/>
    <w:rsid w:val="009A7E58"/>
    <w:rsid w:val="009B0251"/>
    <w:rsid w:val="009B16ED"/>
    <w:rsid w:val="009B1DFC"/>
    <w:rsid w:val="009B2203"/>
    <w:rsid w:val="009B2E53"/>
    <w:rsid w:val="009B7398"/>
    <w:rsid w:val="009B7474"/>
    <w:rsid w:val="009B75BD"/>
    <w:rsid w:val="009C0023"/>
    <w:rsid w:val="009C1F11"/>
    <w:rsid w:val="009C2C4C"/>
    <w:rsid w:val="009C5423"/>
    <w:rsid w:val="009C5FB8"/>
    <w:rsid w:val="009C6A24"/>
    <w:rsid w:val="009C723E"/>
    <w:rsid w:val="009C7E3A"/>
    <w:rsid w:val="009C7E40"/>
    <w:rsid w:val="009D0261"/>
    <w:rsid w:val="009D2C30"/>
    <w:rsid w:val="009E56DE"/>
    <w:rsid w:val="009E63D3"/>
    <w:rsid w:val="009E77CD"/>
    <w:rsid w:val="009E7FC4"/>
    <w:rsid w:val="009F0D82"/>
    <w:rsid w:val="009F1371"/>
    <w:rsid w:val="009F2552"/>
    <w:rsid w:val="009F2880"/>
    <w:rsid w:val="009F4A99"/>
    <w:rsid w:val="009F4FA0"/>
    <w:rsid w:val="009F51D9"/>
    <w:rsid w:val="009F71ED"/>
    <w:rsid w:val="009F7AAC"/>
    <w:rsid w:val="00A006FA"/>
    <w:rsid w:val="00A0254C"/>
    <w:rsid w:val="00A02F56"/>
    <w:rsid w:val="00A03288"/>
    <w:rsid w:val="00A0406E"/>
    <w:rsid w:val="00A05A4F"/>
    <w:rsid w:val="00A05BD5"/>
    <w:rsid w:val="00A05F93"/>
    <w:rsid w:val="00A06096"/>
    <w:rsid w:val="00A06AEF"/>
    <w:rsid w:val="00A07347"/>
    <w:rsid w:val="00A11C1D"/>
    <w:rsid w:val="00A14639"/>
    <w:rsid w:val="00A15A3C"/>
    <w:rsid w:val="00A176A1"/>
    <w:rsid w:val="00A17982"/>
    <w:rsid w:val="00A21076"/>
    <w:rsid w:val="00A21EC4"/>
    <w:rsid w:val="00A23CB4"/>
    <w:rsid w:val="00A25C3B"/>
    <w:rsid w:val="00A26D67"/>
    <w:rsid w:val="00A3045A"/>
    <w:rsid w:val="00A32CFD"/>
    <w:rsid w:val="00A3653A"/>
    <w:rsid w:val="00A401F1"/>
    <w:rsid w:val="00A403D0"/>
    <w:rsid w:val="00A41355"/>
    <w:rsid w:val="00A43B92"/>
    <w:rsid w:val="00A443D3"/>
    <w:rsid w:val="00A44720"/>
    <w:rsid w:val="00A4617F"/>
    <w:rsid w:val="00A52F65"/>
    <w:rsid w:val="00A541D0"/>
    <w:rsid w:val="00A54CE4"/>
    <w:rsid w:val="00A6179E"/>
    <w:rsid w:val="00A66F67"/>
    <w:rsid w:val="00A6739F"/>
    <w:rsid w:val="00A70812"/>
    <w:rsid w:val="00A72498"/>
    <w:rsid w:val="00A73B43"/>
    <w:rsid w:val="00A764CD"/>
    <w:rsid w:val="00A76AD0"/>
    <w:rsid w:val="00A815AF"/>
    <w:rsid w:val="00A827C5"/>
    <w:rsid w:val="00A82DC0"/>
    <w:rsid w:val="00A83B64"/>
    <w:rsid w:val="00A90AAE"/>
    <w:rsid w:val="00A90DB7"/>
    <w:rsid w:val="00AA2860"/>
    <w:rsid w:val="00AA5006"/>
    <w:rsid w:val="00AA7642"/>
    <w:rsid w:val="00AB3DF2"/>
    <w:rsid w:val="00AB5011"/>
    <w:rsid w:val="00AC0ED5"/>
    <w:rsid w:val="00AC1030"/>
    <w:rsid w:val="00AC27AB"/>
    <w:rsid w:val="00AC371A"/>
    <w:rsid w:val="00AC3EAA"/>
    <w:rsid w:val="00AC48DF"/>
    <w:rsid w:val="00AC56B8"/>
    <w:rsid w:val="00AC56CA"/>
    <w:rsid w:val="00AC6A34"/>
    <w:rsid w:val="00AD7932"/>
    <w:rsid w:val="00AE60E3"/>
    <w:rsid w:val="00AE76EB"/>
    <w:rsid w:val="00AF37A7"/>
    <w:rsid w:val="00AF41A8"/>
    <w:rsid w:val="00AF69BA"/>
    <w:rsid w:val="00AF717D"/>
    <w:rsid w:val="00B049FB"/>
    <w:rsid w:val="00B07C8B"/>
    <w:rsid w:val="00B10B0B"/>
    <w:rsid w:val="00B10B6A"/>
    <w:rsid w:val="00B123B2"/>
    <w:rsid w:val="00B124D7"/>
    <w:rsid w:val="00B13D9C"/>
    <w:rsid w:val="00B1444E"/>
    <w:rsid w:val="00B15AB3"/>
    <w:rsid w:val="00B16F84"/>
    <w:rsid w:val="00B178E2"/>
    <w:rsid w:val="00B22190"/>
    <w:rsid w:val="00B22697"/>
    <w:rsid w:val="00B24060"/>
    <w:rsid w:val="00B242E7"/>
    <w:rsid w:val="00B277E0"/>
    <w:rsid w:val="00B27B62"/>
    <w:rsid w:val="00B322FB"/>
    <w:rsid w:val="00B32B63"/>
    <w:rsid w:val="00B364A8"/>
    <w:rsid w:val="00B40C83"/>
    <w:rsid w:val="00B41C68"/>
    <w:rsid w:val="00B430C9"/>
    <w:rsid w:val="00B435BA"/>
    <w:rsid w:val="00B50DD6"/>
    <w:rsid w:val="00B52280"/>
    <w:rsid w:val="00B52E2D"/>
    <w:rsid w:val="00B544EB"/>
    <w:rsid w:val="00B549F9"/>
    <w:rsid w:val="00B556BF"/>
    <w:rsid w:val="00B6071C"/>
    <w:rsid w:val="00B64390"/>
    <w:rsid w:val="00B6746C"/>
    <w:rsid w:val="00B75F78"/>
    <w:rsid w:val="00B76653"/>
    <w:rsid w:val="00B772CA"/>
    <w:rsid w:val="00B812BF"/>
    <w:rsid w:val="00B842C6"/>
    <w:rsid w:val="00B857E6"/>
    <w:rsid w:val="00B9086E"/>
    <w:rsid w:val="00B916D3"/>
    <w:rsid w:val="00B92032"/>
    <w:rsid w:val="00B950B8"/>
    <w:rsid w:val="00B96AFC"/>
    <w:rsid w:val="00B97ACD"/>
    <w:rsid w:val="00B97EEA"/>
    <w:rsid w:val="00BA06CF"/>
    <w:rsid w:val="00BA0845"/>
    <w:rsid w:val="00BA1F21"/>
    <w:rsid w:val="00BA262D"/>
    <w:rsid w:val="00BA2DE2"/>
    <w:rsid w:val="00BA3F97"/>
    <w:rsid w:val="00BA51C8"/>
    <w:rsid w:val="00BA6D28"/>
    <w:rsid w:val="00BA79C9"/>
    <w:rsid w:val="00BA7C6C"/>
    <w:rsid w:val="00BB090C"/>
    <w:rsid w:val="00BB0B25"/>
    <w:rsid w:val="00BB0C28"/>
    <w:rsid w:val="00BC0409"/>
    <w:rsid w:val="00BC2014"/>
    <w:rsid w:val="00BC20B8"/>
    <w:rsid w:val="00BC27AA"/>
    <w:rsid w:val="00BC5D1C"/>
    <w:rsid w:val="00BC6886"/>
    <w:rsid w:val="00BC79EB"/>
    <w:rsid w:val="00BD101D"/>
    <w:rsid w:val="00BD1B70"/>
    <w:rsid w:val="00BD27A0"/>
    <w:rsid w:val="00BD54AA"/>
    <w:rsid w:val="00BD5A4C"/>
    <w:rsid w:val="00BD5FED"/>
    <w:rsid w:val="00BE1B13"/>
    <w:rsid w:val="00BE3D38"/>
    <w:rsid w:val="00BE3E0C"/>
    <w:rsid w:val="00BE56A9"/>
    <w:rsid w:val="00BE6241"/>
    <w:rsid w:val="00BF0FBA"/>
    <w:rsid w:val="00BF2B38"/>
    <w:rsid w:val="00BF32E8"/>
    <w:rsid w:val="00BF3491"/>
    <w:rsid w:val="00BF3784"/>
    <w:rsid w:val="00BF5C64"/>
    <w:rsid w:val="00BF6DE3"/>
    <w:rsid w:val="00C02ADE"/>
    <w:rsid w:val="00C04F5C"/>
    <w:rsid w:val="00C05527"/>
    <w:rsid w:val="00C06B8E"/>
    <w:rsid w:val="00C06F52"/>
    <w:rsid w:val="00C076F2"/>
    <w:rsid w:val="00C1073E"/>
    <w:rsid w:val="00C13A4C"/>
    <w:rsid w:val="00C14EBF"/>
    <w:rsid w:val="00C166CF"/>
    <w:rsid w:val="00C176B9"/>
    <w:rsid w:val="00C21133"/>
    <w:rsid w:val="00C2451D"/>
    <w:rsid w:val="00C247EB"/>
    <w:rsid w:val="00C25046"/>
    <w:rsid w:val="00C25BDA"/>
    <w:rsid w:val="00C321A9"/>
    <w:rsid w:val="00C32CC8"/>
    <w:rsid w:val="00C32DF5"/>
    <w:rsid w:val="00C33A13"/>
    <w:rsid w:val="00C33FE4"/>
    <w:rsid w:val="00C36098"/>
    <w:rsid w:val="00C426D9"/>
    <w:rsid w:val="00C45883"/>
    <w:rsid w:val="00C4652E"/>
    <w:rsid w:val="00C47784"/>
    <w:rsid w:val="00C47941"/>
    <w:rsid w:val="00C52A9A"/>
    <w:rsid w:val="00C53971"/>
    <w:rsid w:val="00C53B78"/>
    <w:rsid w:val="00C54FB1"/>
    <w:rsid w:val="00C56091"/>
    <w:rsid w:val="00C572B1"/>
    <w:rsid w:val="00C669EF"/>
    <w:rsid w:val="00C679F1"/>
    <w:rsid w:val="00C67BBB"/>
    <w:rsid w:val="00C70BF2"/>
    <w:rsid w:val="00C70FF1"/>
    <w:rsid w:val="00C72158"/>
    <w:rsid w:val="00C800C9"/>
    <w:rsid w:val="00C80F9F"/>
    <w:rsid w:val="00C84E41"/>
    <w:rsid w:val="00C86A13"/>
    <w:rsid w:val="00C86F4F"/>
    <w:rsid w:val="00C870C6"/>
    <w:rsid w:val="00C90AA1"/>
    <w:rsid w:val="00C9361C"/>
    <w:rsid w:val="00C93ED2"/>
    <w:rsid w:val="00C94C0C"/>
    <w:rsid w:val="00C97C94"/>
    <w:rsid w:val="00CA0D78"/>
    <w:rsid w:val="00CA216B"/>
    <w:rsid w:val="00CA2D8A"/>
    <w:rsid w:val="00CB27A8"/>
    <w:rsid w:val="00CB30F7"/>
    <w:rsid w:val="00CB3275"/>
    <w:rsid w:val="00CB37CB"/>
    <w:rsid w:val="00CB3DD7"/>
    <w:rsid w:val="00CB72C4"/>
    <w:rsid w:val="00CC1D03"/>
    <w:rsid w:val="00CC2B9B"/>
    <w:rsid w:val="00CC711C"/>
    <w:rsid w:val="00CD3313"/>
    <w:rsid w:val="00CE2E16"/>
    <w:rsid w:val="00CE7182"/>
    <w:rsid w:val="00CE769D"/>
    <w:rsid w:val="00CF2BC7"/>
    <w:rsid w:val="00CF36AA"/>
    <w:rsid w:val="00D06A29"/>
    <w:rsid w:val="00D074D5"/>
    <w:rsid w:val="00D0791A"/>
    <w:rsid w:val="00D103C1"/>
    <w:rsid w:val="00D11C63"/>
    <w:rsid w:val="00D13421"/>
    <w:rsid w:val="00D14E1E"/>
    <w:rsid w:val="00D17C04"/>
    <w:rsid w:val="00D21A98"/>
    <w:rsid w:val="00D2243A"/>
    <w:rsid w:val="00D24CCA"/>
    <w:rsid w:val="00D26D66"/>
    <w:rsid w:val="00D27884"/>
    <w:rsid w:val="00D315DB"/>
    <w:rsid w:val="00D31627"/>
    <w:rsid w:val="00D324C4"/>
    <w:rsid w:val="00D36D90"/>
    <w:rsid w:val="00D43FE9"/>
    <w:rsid w:val="00D44DC3"/>
    <w:rsid w:val="00D512C5"/>
    <w:rsid w:val="00D537E0"/>
    <w:rsid w:val="00D561E0"/>
    <w:rsid w:val="00D60518"/>
    <w:rsid w:val="00D636CA"/>
    <w:rsid w:val="00D657D8"/>
    <w:rsid w:val="00D65C76"/>
    <w:rsid w:val="00D665DA"/>
    <w:rsid w:val="00D66883"/>
    <w:rsid w:val="00D67B38"/>
    <w:rsid w:val="00D71DB6"/>
    <w:rsid w:val="00D72C44"/>
    <w:rsid w:val="00D74ACC"/>
    <w:rsid w:val="00D768D9"/>
    <w:rsid w:val="00D770B4"/>
    <w:rsid w:val="00D77DFF"/>
    <w:rsid w:val="00D834F7"/>
    <w:rsid w:val="00D84AF1"/>
    <w:rsid w:val="00D86454"/>
    <w:rsid w:val="00D86681"/>
    <w:rsid w:val="00D92993"/>
    <w:rsid w:val="00D9563D"/>
    <w:rsid w:val="00DA2C92"/>
    <w:rsid w:val="00DA2F73"/>
    <w:rsid w:val="00DA42E8"/>
    <w:rsid w:val="00DA4669"/>
    <w:rsid w:val="00DA7796"/>
    <w:rsid w:val="00DA7C23"/>
    <w:rsid w:val="00DB0976"/>
    <w:rsid w:val="00DB5020"/>
    <w:rsid w:val="00DC193F"/>
    <w:rsid w:val="00DC2540"/>
    <w:rsid w:val="00DC3C4F"/>
    <w:rsid w:val="00DC462F"/>
    <w:rsid w:val="00DC5CAD"/>
    <w:rsid w:val="00DC6341"/>
    <w:rsid w:val="00DC6AF3"/>
    <w:rsid w:val="00DC71A2"/>
    <w:rsid w:val="00DD0AE8"/>
    <w:rsid w:val="00DD15BE"/>
    <w:rsid w:val="00DD2B65"/>
    <w:rsid w:val="00DD55CB"/>
    <w:rsid w:val="00DD5D2F"/>
    <w:rsid w:val="00DD61F7"/>
    <w:rsid w:val="00DD6EF9"/>
    <w:rsid w:val="00DD71EA"/>
    <w:rsid w:val="00DE0633"/>
    <w:rsid w:val="00DE2817"/>
    <w:rsid w:val="00DE2F1B"/>
    <w:rsid w:val="00DE40B5"/>
    <w:rsid w:val="00DE51CB"/>
    <w:rsid w:val="00DF0943"/>
    <w:rsid w:val="00DF0DFE"/>
    <w:rsid w:val="00DF57BE"/>
    <w:rsid w:val="00DF5B7F"/>
    <w:rsid w:val="00DF7E29"/>
    <w:rsid w:val="00E0040D"/>
    <w:rsid w:val="00E04AF9"/>
    <w:rsid w:val="00E06783"/>
    <w:rsid w:val="00E06A2A"/>
    <w:rsid w:val="00E06D64"/>
    <w:rsid w:val="00E10E25"/>
    <w:rsid w:val="00E145DA"/>
    <w:rsid w:val="00E15435"/>
    <w:rsid w:val="00E15A0E"/>
    <w:rsid w:val="00E164FA"/>
    <w:rsid w:val="00E21883"/>
    <w:rsid w:val="00E22CD0"/>
    <w:rsid w:val="00E246FD"/>
    <w:rsid w:val="00E24FA3"/>
    <w:rsid w:val="00E328CD"/>
    <w:rsid w:val="00E33AEC"/>
    <w:rsid w:val="00E33F81"/>
    <w:rsid w:val="00E3661C"/>
    <w:rsid w:val="00E42566"/>
    <w:rsid w:val="00E45954"/>
    <w:rsid w:val="00E5042B"/>
    <w:rsid w:val="00E50FAA"/>
    <w:rsid w:val="00E51870"/>
    <w:rsid w:val="00E526C1"/>
    <w:rsid w:val="00E526E9"/>
    <w:rsid w:val="00E53B1E"/>
    <w:rsid w:val="00E54CE5"/>
    <w:rsid w:val="00E54F7A"/>
    <w:rsid w:val="00E57270"/>
    <w:rsid w:val="00E578BD"/>
    <w:rsid w:val="00E57B7E"/>
    <w:rsid w:val="00E6587A"/>
    <w:rsid w:val="00E709AD"/>
    <w:rsid w:val="00E730B6"/>
    <w:rsid w:val="00E74345"/>
    <w:rsid w:val="00E75D90"/>
    <w:rsid w:val="00E80FCB"/>
    <w:rsid w:val="00E835AF"/>
    <w:rsid w:val="00E850B0"/>
    <w:rsid w:val="00E86A42"/>
    <w:rsid w:val="00E87FF1"/>
    <w:rsid w:val="00E90BD3"/>
    <w:rsid w:val="00E915DA"/>
    <w:rsid w:val="00E91C22"/>
    <w:rsid w:val="00E93B4A"/>
    <w:rsid w:val="00E941EC"/>
    <w:rsid w:val="00E944F8"/>
    <w:rsid w:val="00E9460B"/>
    <w:rsid w:val="00E977CA"/>
    <w:rsid w:val="00E97EF8"/>
    <w:rsid w:val="00EA06C2"/>
    <w:rsid w:val="00EA128D"/>
    <w:rsid w:val="00EA3A04"/>
    <w:rsid w:val="00EA42B8"/>
    <w:rsid w:val="00EA7404"/>
    <w:rsid w:val="00EB1006"/>
    <w:rsid w:val="00EB364D"/>
    <w:rsid w:val="00EC086D"/>
    <w:rsid w:val="00EC29F9"/>
    <w:rsid w:val="00EC5AFF"/>
    <w:rsid w:val="00EC7208"/>
    <w:rsid w:val="00ED172A"/>
    <w:rsid w:val="00ED275C"/>
    <w:rsid w:val="00ED446E"/>
    <w:rsid w:val="00ED5CCD"/>
    <w:rsid w:val="00ED72DB"/>
    <w:rsid w:val="00EE05CC"/>
    <w:rsid w:val="00EE0D9C"/>
    <w:rsid w:val="00EE0F90"/>
    <w:rsid w:val="00EE1D46"/>
    <w:rsid w:val="00EE44D7"/>
    <w:rsid w:val="00EE525E"/>
    <w:rsid w:val="00EE61A2"/>
    <w:rsid w:val="00EE6EED"/>
    <w:rsid w:val="00EF172C"/>
    <w:rsid w:val="00EF372D"/>
    <w:rsid w:val="00EF3858"/>
    <w:rsid w:val="00EF4DE0"/>
    <w:rsid w:val="00EF5EEE"/>
    <w:rsid w:val="00F01033"/>
    <w:rsid w:val="00F02977"/>
    <w:rsid w:val="00F02CC0"/>
    <w:rsid w:val="00F0359B"/>
    <w:rsid w:val="00F043BA"/>
    <w:rsid w:val="00F045D6"/>
    <w:rsid w:val="00F07BF1"/>
    <w:rsid w:val="00F07C6D"/>
    <w:rsid w:val="00F1271A"/>
    <w:rsid w:val="00F140B1"/>
    <w:rsid w:val="00F14C6D"/>
    <w:rsid w:val="00F154CE"/>
    <w:rsid w:val="00F16E85"/>
    <w:rsid w:val="00F179FF"/>
    <w:rsid w:val="00F212A8"/>
    <w:rsid w:val="00F273FC"/>
    <w:rsid w:val="00F277F9"/>
    <w:rsid w:val="00F30D64"/>
    <w:rsid w:val="00F3100E"/>
    <w:rsid w:val="00F32B6B"/>
    <w:rsid w:val="00F35197"/>
    <w:rsid w:val="00F36E47"/>
    <w:rsid w:val="00F40915"/>
    <w:rsid w:val="00F413BC"/>
    <w:rsid w:val="00F42A12"/>
    <w:rsid w:val="00F438A6"/>
    <w:rsid w:val="00F50DA1"/>
    <w:rsid w:val="00F50F58"/>
    <w:rsid w:val="00F50FCE"/>
    <w:rsid w:val="00F517E4"/>
    <w:rsid w:val="00F55455"/>
    <w:rsid w:val="00F57310"/>
    <w:rsid w:val="00F578FA"/>
    <w:rsid w:val="00F57FE6"/>
    <w:rsid w:val="00F602DF"/>
    <w:rsid w:val="00F62F36"/>
    <w:rsid w:val="00F645F7"/>
    <w:rsid w:val="00F64F2F"/>
    <w:rsid w:val="00F657D2"/>
    <w:rsid w:val="00F71471"/>
    <w:rsid w:val="00F71A6E"/>
    <w:rsid w:val="00F7204F"/>
    <w:rsid w:val="00F7510A"/>
    <w:rsid w:val="00F819A5"/>
    <w:rsid w:val="00F82AC0"/>
    <w:rsid w:val="00F83394"/>
    <w:rsid w:val="00F846CD"/>
    <w:rsid w:val="00F9078E"/>
    <w:rsid w:val="00F9193A"/>
    <w:rsid w:val="00F92429"/>
    <w:rsid w:val="00F94A44"/>
    <w:rsid w:val="00F94F05"/>
    <w:rsid w:val="00F95982"/>
    <w:rsid w:val="00F96AD9"/>
    <w:rsid w:val="00F97533"/>
    <w:rsid w:val="00FA25FD"/>
    <w:rsid w:val="00FA5440"/>
    <w:rsid w:val="00FB3E00"/>
    <w:rsid w:val="00FC2132"/>
    <w:rsid w:val="00FC4E1A"/>
    <w:rsid w:val="00FC50AD"/>
    <w:rsid w:val="00FC582E"/>
    <w:rsid w:val="00FD19B8"/>
    <w:rsid w:val="00FD6769"/>
    <w:rsid w:val="00FD6999"/>
    <w:rsid w:val="00FD754C"/>
    <w:rsid w:val="00FD7CE7"/>
    <w:rsid w:val="00FE01C0"/>
    <w:rsid w:val="00FE10E4"/>
    <w:rsid w:val="00FE1C8C"/>
    <w:rsid w:val="00FE3AF9"/>
    <w:rsid w:val="00FE6A0F"/>
    <w:rsid w:val="00FF090B"/>
    <w:rsid w:val="00FF1679"/>
    <w:rsid w:val="00FF271A"/>
    <w:rsid w:val="00FF59D4"/>
    <w:rsid w:val="00FF6232"/>
    <w:rsid w:val="00FF78F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header" w:uiPriority="99"/>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E1"/>
    <w:pPr>
      <w:spacing w:before="240" w:after="240"/>
    </w:pPr>
    <w:rPr>
      <w:rFonts w:ascii="Arial" w:hAnsi="Arial"/>
      <w:sz w:val="24"/>
      <w:szCs w:val="24"/>
    </w:rPr>
  </w:style>
  <w:style w:type="paragraph" w:styleId="Heading1">
    <w:name w:val="heading 1"/>
    <w:basedOn w:val="Normal"/>
    <w:next w:val="Normal"/>
    <w:link w:val="Heading1Char"/>
    <w:uiPriority w:val="9"/>
    <w:qFormat/>
    <w:rsid w:val="002935BF"/>
    <w:pPr>
      <w:keepNext/>
      <w:keepLines/>
      <w:pBdr>
        <w:bottom w:val="single" w:sz="4" w:space="1" w:color="auto"/>
      </w:pBdr>
      <w:spacing w:before="360"/>
      <w:outlineLvl w:val="0"/>
    </w:pPr>
    <w:rPr>
      <w:b/>
      <w:bCs/>
      <w:sz w:val="28"/>
      <w:szCs w:val="28"/>
    </w:rPr>
  </w:style>
  <w:style w:type="paragraph" w:styleId="Heading2">
    <w:name w:val="heading 2"/>
    <w:basedOn w:val="Heading1"/>
    <w:next w:val="Normal"/>
    <w:link w:val="Heading2Char"/>
    <w:uiPriority w:val="9"/>
    <w:qFormat/>
    <w:rsid w:val="00252A14"/>
    <w:pPr>
      <w:numPr>
        <w:ilvl w:val="1"/>
      </w:numPr>
      <w:pBdr>
        <w:bottom w:val="none" w:sz="0" w:space="0" w:color="auto"/>
      </w:pBdr>
      <w:outlineLvl w:val="1"/>
    </w:pPr>
    <w:rPr>
      <w:b w:val="0"/>
      <w:bCs w:val="0"/>
      <w:color w:val="000000"/>
      <w:sz w:val="24"/>
      <w:szCs w:val="24"/>
      <w:u w:val="single"/>
    </w:rPr>
  </w:style>
  <w:style w:type="paragraph" w:styleId="Heading3">
    <w:name w:val="heading 3"/>
    <w:basedOn w:val="Heading2"/>
    <w:next w:val="Normal"/>
    <w:link w:val="Heading3Char"/>
    <w:qFormat/>
    <w:rsid w:val="00AC27AB"/>
    <w:pPr>
      <w:numPr>
        <w:ilvl w:val="2"/>
      </w:numPr>
      <w:outlineLvl w:val="2"/>
    </w:pPr>
    <w:rPr>
      <w:b/>
      <w:bCs/>
      <w:color w:val="auto"/>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5BF"/>
    <w:rPr>
      <w:rFonts w:ascii="Arial" w:hAnsi="Arial"/>
      <w:b/>
      <w:bCs/>
      <w:sz w:val="28"/>
      <w:szCs w:val="28"/>
    </w:rPr>
  </w:style>
  <w:style w:type="character" w:customStyle="1" w:styleId="Heading2Char">
    <w:name w:val="Heading 2 Char"/>
    <w:basedOn w:val="DefaultParagraphFont"/>
    <w:link w:val="Heading2"/>
    <w:uiPriority w:val="9"/>
    <w:rsid w:val="00252A14"/>
    <w:rPr>
      <w:rFonts w:ascii="Arial" w:hAnsi="Arial"/>
      <w:color w:val="000000"/>
      <w:sz w:val="24"/>
      <w:szCs w:val="24"/>
      <w:u w:val="single"/>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C166CF"/>
    <w:pPr>
      <w:tabs>
        <w:tab w:val="right" w:leader="dot" w:pos="9060"/>
      </w:tabs>
      <w:spacing w:after="0"/>
    </w:pPr>
    <w:rPr>
      <w:b/>
    </w:rPr>
  </w:style>
  <w:style w:type="paragraph" w:styleId="TOC2">
    <w:name w:val="toc 2"/>
    <w:basedOn w:val="Normal"/>
    <w:next w:val="Normal"/>
    <w:autoRedefine/>
    <w:uiPriority w:val="39"/>
    <w:qFormat/>
    <w:locked/>
    <w:rsid w:val="00D657D8"/>
    <w:pPr>
      <w:tabs>
        <w:tab w:val="right" w:leader="dot" w:pos="9060"/>
      </w:tabs>
      <w:spacing w:before="0" w:after="0"/>
      <w:ind w:left="284"/>
    </w:pPr>
    <w:rPr>
      <w:noProof/>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rsid w:val="00074CD6"/>
    <w:rPr>
      <w:rFonts w:ascii="Arial" w:hAnsi="Arial"/>
      <w:sz w:val="20"/>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iPriority w:val="99"/>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locked/>
    <w:rsid w:val="00706FAB"/>
    <w:rPr>
      <w:rFonts w:ascii="Arial" w:hAnsi="Arial"/>
      <w:lang w:val="en-AU" w:eastAsia="en-AU" w:bidi="ar-SA"/>
    </w:rPr>
  </w:style>
  <w:style w:type="paragraph" w:styleId="ListParagraph">
    <w:name w:val="List Paragraph"/>
    <w:aliases w:val="L,List Paragraph1,List Paragraph11,Recommendation"/>
    <w:basedOn w:val="Normal"/>
    <w:link w:val="ListParagraphChar"/>
    <w:uiPriority w:val="34"/>
    <w:qFormat/>
    <w:rsid w:val="001816CE"/>
    <w:pPr>
      <w:ind w:left="720"/>
      <w:contextualSpacing/>
    </w:pPr>
  </w:style>
  <w:style w:type="paragraph" w:styleId="BalloonText">
    <w:name w:val="Balloon Text"/>
    <w:basedOn w:val="Normal"/>
    <w:link w:val="BalloonTextChar"/>
    <w:uiPriority w:val="99"/>
    <w:semiHidden/>
    <w:unhideWhenUsed/>
    <w:locked/>
    <w:rsid w:val="00B643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90"/>
    <w:rPr>
      <w:rFonts w:ascii="Tahoma" w:hAnsi="Tahoma" w:cs="Tahoma"/>
      <w:sz w:val="16"/>
      <w:szCs w:val="16"/>
    </w:rPr>
  </w:style>
  <w:style w:type="paragraph" w:styleId="NoSpacing">
    <w:name w:val="No Spacing"/>
    <w:uiPriority w:val="1"/>
    <w:qFormat/>
    <w:rsid w:val="00E578BD"/>
    <w:rPr>
      <w:rFonts w:ascii="Arial" w:hAnsi="Arial"/>
      <w:b/>
      <w:sz w:val="28"/>
      <w:szCs w:val="28"/>
    </w:rPr>
  </w:style>
  <w:style w:type="character" w:customStyle="1" w:styleId="IntenseEmphasis1">
    <w:name w:val="Intense Emphasis1"/>
    <w:uiPriority w:val="21"/>
    <w:qFormat/>
    <w:rsid w:val="00AC0ED5"/>
    <w:rPr>
      <w:b/>
      <w:bCs/>
      <w:i/>
      <w:iCs/>
      <w:color w:val="4F81BD"/>
    </w:rPr>
  </w:style>
  <w:style w:type="character" w:customStyle="1" w:styleId="Hyperlink0">
    <w:name w:val="Hyperlink.0"/>
    <w:basedOn w:val="PageNumber"/>
    <w:rsid w:val="00E54F7A"/>
  </w:style>
  <w:style w:type="numbering" w:customStyle="1" w:styleId="List16">
    <w:name w:val="List 16"/>
    <w:basedOn w:val="NoList"/>
    <w:rsid w:val="00E54F7A"/>
    <w:pPr>
      <w:numPr>
        <w:numId w:val="17"/>
      </w:numPr>
    </w:pPr>
  </w:style>
  <w:style w:type="numbering" w:customStyle="1" w:styleId="List17">
    <w:name w:val="List 17"/>
    <w:basedOn w:val="NoList"/>
    <w:rsid w:val="00E54F7A"/>
    <w:pPr>
      <w:numPr>
        <w:numId w:val="18"/>
      </w:numPr>
    </w:pPr>
  </w:style>
  <w:style w:type="numbering" w:customStyle="1" w:styleId="List21">
    <w:name w:val="List 21"/>
    <w:basedOn w:val="NoList"/>
    <w:rsid w:val="00B556BF"/>
    <w:pPr>
      <w:numPr>
        <w:numId w:val="19"/>
      </w:numPr>
    </w:pPr>
  </w:style>
  <w:style w:type="numbering" w:customStyle="1" w:styleId="List31">
    <w:name w:val="List 31"/>
    <w:basedOn w:val="NoList"/>
    <w:rsid w:val="00B556BF"/>
    <w:pPr>
      <w:numPr>
        <w:numId w:val="20"/>
      </w:numPr>
    </w:pPr>
  </w:style>
  <w:style w:type="numbering" w:customStyle="1" w:styleId="List41">
    <w:name w:val="List 41"/>
    <w:basedOn w:val="NoList"/>
    <w:rsid w:val="00B556BF"/>
    <w:pPr>
      <w:numPr>
        <w:numId w:val="21"/>
      </w:numPr>
    </w:pPr>
  </w:style>
  <w:style w:type="numbering" w:customStyle="1" w:styleId="List51">
    <w:name w:val="List 51"/>
    <w:basedOn w:val="NoList"/>
    <w:rsid w:val="00B556BF"/>
    <w:pPr>
      <w:numPr>
        <w:numId w:val="22"/>
      </w:numPr>
    </w:pPr>
  </w:style>
  <w:style w:type="numbering" w:customStyle="1" w:styleId="List6">
    <w:name w:val="List 6"/>
    <w:basedOn w:val="NoList"/>
    <w:rsid w:val="00B556BF"/>
    <w:pPr>
      <w:numPr>
        <w:numId w:val="23"/>
      </w:numPr>
    </w:pPr>
  </w:style>
  <w:style w:type="table" w:styleId="LightList-Accent5">
    <w:name w:val="Light List Accent 5"/>
    <w:basedOn w:val="TableNormal"/>
    <w:uiPriority w:val="61"/>
    <w:rsid w:val="00786B4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ookTitle">
    <w:name w:val="Book Title"/>
    <w:uiPriority w:val="33"/>
    <w:qFormat/>
    <w:rsid w:val="00241581"/>
    <w:rPr>
      <w:i/>
      <w:iCs/>
      <w:smallCaps/>
      <w:spacing w:val="5"/>
    </w:rPr>
  </w:style>
  <w:style w:type="paragraph" w:customStyle="1" w:styleId="Default">
    <w:name w:val="Default"/>
    <w:rsid w:val="009F1371"/>
    <w:pPr>
      <w:autoSpaceDE w:val="0"/>
      <w:autoSpaceDN w:val="0"/>
      <w:adjustRightInd w:val="0"/>
    </w:pPr>
    <w:rPr>
      <w:rFonts w:ascii="Arial" w:hAnsi="Arial" w:cs="Arial"/>
      <w:color w:val="000000"/>
      <w:sz w:val="24"/>
      <w:szCs w:val="24"/>
    </w:rPr>
  </w:style>
  <w:style w:type="character" w:customStyle="1" w:styleId="ListParagraphChar">
    <w:name w:val="List Paragraph Char"/>
    <w:aliases w:val="L Char,List Paragraph1 Char,List Paragraph11 Char,Recommendation Char"/>
    <w:link w:val="ListParagraph"/>
    <w:uiPriority w:val="34"/>
    <w:locked/>
    <w:rsid w:val="00F62F36"/>
    <w:rPr>
      <w:rFonts w:ascii="Arial" w:hAnsi="Arial"/>
      <w:sz w:val="24"/>
      <w:szCs w:val="24"/>
    </w:rPr>
  </w:style>
  <w:style w:type="character" w:customStyle="1" w:styleId="apple-converted-space">
    <w:name w:val="apple-converted-space"/>
    <w:basedOn w:val="DefaultParagraphFont"/>
    <w:rsid w:val="0090319B"/>
  </w:style>
  <w:style w:type="character" w:customStyle="1" w:styleId="HTMLPreformattedChar">
    <w:name w:val="HTML Preformatted Char"/>
    <w:basedOn w:val="DefaultParagraphFont"/>
    <w:link w:val="HTMLPreformatted"/>
    <w:uiPriority w:val="99"/>
    <w:semiHidden/>
    <w:rsid w:val="008004FE"/>
    <w:rPr>
      <w:rFonts w:ascii="Courier New" w:hAnsi="Courier New" w:cs="Courier New"/>
    </w:rPr>
  </w:style>
  <w:style w:type="character" w:customStyle="1" w:styleId="slug-pub-date">
    <w:name w:val="slug-pub-date"/>
    <w:basedOn w:val="DefaultParagraphFont"/>
    <w:rsid w:val="006964A9"/>
  </w:style>
  <w:style w:type="character" w:customStyle="1" w:styleId="slug-vol">
    <w:name w:val="slug-vol"/>
    <w:basedOn w:val="DefaultParagraphFont"/>
    <w:rsid w:val="006964A9"/>
  </w:style>
  <w:style w:type="character" w:customStyle="1" w:styleId="slug-issue">
    <w:name w:val="slug-issue"/>
    <w:basedOn w:val="DefaultParagraphFont"/>
    <w:rsid w:val="006964A9"/>
  </w:style>
  <w:style w:type="character" w:customStyle="1" w:styleId="slug-pages">
    <w:name w:val="slug-pages"/>
    <w:basedOn w:val="DefaultParagraphFont"/>
    <w:rsid w:val="006964A9"/>
  </w:style>
  <w:style w:type="paragraph" w:styleId="IntenseQuote">
    <w:name w:val="Intense Quote"/>
    <w:basedOn w:val="Normal"/>
    <w:next w:val="Normal"/>
    <w:link w:val="IntenseQuoteChar"/>
    <w:uiPriority w:val="30"/>
    <w:qFormat/>
    <w:rsid w:val="00E06A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6A2A"/>
    <w:rPr>
      <w:rFonts w:ascii="Arial" w:hAnsi="Arial"/>
      <w:b/>
      <w:bCs/>
      <w:i/>
      <w:iCs/>
      <w:color w:val="4F81BD" w:themeColor="accent1"/>
      <w:sz w:val="24"/>
      <w:szCs w:val="24"/>
    </w:rPr>
  </w:style>
  <w:style w:type="character" w:styleId="CommentReference">
    <w:name w:val="annotation reference"/>
    <w:basedOn w:val="DefaultParagraphFont"/>
    <w:semiHidden/>
    <w:unhideWhenUsed/>
    <w:locked/>
    <w:rsid w:val="000163B7"/>
    <w:rPr>
      <w:sz w:val="16"/>
      <w:szCs w:val="16"/>
    </w:rPr>
  </w:style>
  <w:style w:type="paragraph" w:styleId="CommentText">
    <w:name w:val="annotation text"/>
    <w:basedOn w:val="Normal"/>
    <w:link w:val="CommentTextChar"/>
    <w:semiHidden/>
    <w:unhideWhenUsed/>
    <w:locked/>
    <w:rsid w:val="000163B7"/>
    <w:rPr>
      <w:sz w:val="20"/>
      <w:szCs w:val="20"/>
    </w:rPr>
  </w:style>
  <w:style w:type="character" w:customStyle="1" w:styleId="CommentTextChar">
    <w:name w:val="Comment Text Char"/>
    <w:basedOn w:val="DefaultParagraphFont"/>
    <w:link w:val="CommentText"/>
    <w:semiHidden/>
    <w:rsid w:val="000163B7"/>
    <w:rPr>
      <w:rFonts w:ascii="Arial" w:hAnsi="Arial"/>
    </w:rPr>
  </w:style>
  <w:style w:type="paragraph" w:styleId="CommentSubject">
    <w:name w:val="annotation subject"/>
    <w:basedOn w:val="CommentText"/>
    <w:next w:val="CommentText"/>
    <w:link w:val="CommentSubjectChar"/>
    <w:semiHidden/>
    <w:unhideWhenUsed/>
    <w:locked/>
    <w:rsid w:val="000163B7"/>
    <w:rPr>
      <w:b/>
      <w:bCs/>
    </w:rPr>
  </w:style>
  <w:style w:type="character" w:customStyle="1" w:styleId="CommentSubjectChar">
    <w:name w:val="Comment Subject Char"/>
    <w:basedOn w:val="CommentTextChar"/>
    <w:link w:val="CommentSubject"/>
    <w:semiHidden/>
    <w:rsid w:val="000163B7"/>
    <w:rPr>
      <w:rFonts w:ascii="Arial" w:hAnsi="Arial"/>
      <w:b/>
      <w:bCs/>
    </w:rPr>
  </w:style>
  <w:style w:type="paragraph" w:customStyle="1" w:styleId="Body">
    <w:name w:val="Body"/>
    <w:rsid w:val="001E5BC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default0">
    <w:name w:val="default"/>
    <w:basedOn w:val="Normal"/>
    <w:rsid w:val="00F846CD"/>
    <w:pPr>
      <w:spacing w:before="100" w:beforeAutospacing="1" w:after="100" w:afterAutospacing="1"/>
    </w:pPr>
    <w:rPr>
      <w:rFonts w:ascii="Times New Roman" w:hAnsi="Times New Roman"/>
    </w:rPr>
  </w:style>
  <w:style w:type="paragraph" w:styleId="Quote">
    <w:name w:val="Quote"/>
    <w:basedOn w:val="Normal"/>
    <w:next w:val="Normal"/>
    <w:link w:val="QuoteChar"/>
    <w:uiPriority w:val="29"/>
    <w:qFormat/>
    <w:rsid w:val="00E578BD"/>
    <w:rPr>
      <w:i/>
      <w:iCs/>
      <w:color w:val="000000" w:themeColor="text1"/>
    </w:rPr>
  </w:style>
  <w:style w:type="character" w:customStyle="1" w:styleId="QuoteChar">
    <w:name w:val="Quote Char"/>
    <w:basedOn w:val="DefaultParagraphFont"/>
    <w:link w:val="Quote"/>
    <w:uiPriority w:val="29"/>
    <w:rsid w:val="00E578BD"/>
    <w:rPr>
      <w:rFonts w:ascii="Arial" w:hAnsi="Arial"/>
      <w:i/>
      <w:iCs/>
      <w:color w:val="000000" w:themeColor="text1"/>
      <w:sz w:val="24"/>
      <w:szCs w:val="24"/>
    </w:rPr>
  </w:style>
  <w:style w:type="paragraph" w:styleId="Revision">
    <w:name w:val="Revision"/>
    <w:hidden/>
    <w:uiPriority w:val="99"/>
    <w:semiHidden/>
    <w:rsid w:val="0054490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header" w:uiPriority="99"/>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E1"/>
    <w:pPr>
      <w:spacing w:before="240" w:after="240"/>
    </w:pPr>
    <w:rPr>
      <w:rFonts w:ascii="Arial" w:hAnsi="Arial"/>
      <w:sz w:val="24"/>
      <w:szCs w:val="24"/>
    </w:rPr>
  </w:style>
  <w:style w:type="paragraph" w:styleId="Heading1">
    <w:name w:val="heading 1"/>
    <w:basedOn w:val="Normal"/>
    <w:next w:val="Normal"/>
    <w:link w:val="Heading1Char"/>
    <w:uiPriority w:val="9"/>
    <w:qFormat/>
    <w:rsid w:val="002935BF"/>
    <w:pPr>
      <w:keepNext/>
      <w:keepLines/>
      <w:pBdr>
        <w:bottom w:val="single" w:sz="4" w:space="1" w:color="auto"/>
      </w:pBdr>
      <w:spacing w:before="360"/>
      <w:outlineLvl w:val="0"/>
    </w:pPr>
    <w:rPr>
      <w:b/>
      <w:bCs/>
      <w:sz w:val="28"/>
      <w:szCs w:val="28"/>
    </w:rPr>
  </w:style>
  <w:style w:type="paragraph" w:styleId="Heading2">
    <w:name w:val="heading 2"/>
    <w:basedOn w:val="Heading1"/>
    <w:next w:val="Normal"/>
    <w:link w:val="Heading2Char"/>
    <w:uiPriority w:val="9"/>
    <w:qFormat/>
    <w:rsid w:val="00252A14"/>
    <w:pPr>
      <w:numPr>
        <w:ilvl w:val="1"/>
      </w:numPr>
      <w:pBdr>
        <w:bottom w:val="none" w:sz="0" w:space="0" w:color="auto"/>
      </w:pBdr>
      <w:outlineLvl w:val="1"/>
    </w:pPr>
    <w:rPr>
      <w:b w:val="0"/>
      <w:bCs w:val="0"/>
      <w:color w:val="000000"/>
      <w:sz w:val="24"/>
      <w:szCs w:val="24"/>
      <w:u w:val="single"/>
    </w:rPr>
  </w:style>
  <w:style w:type="paragraph" w:styleId="Heading3">
    <w:name w:val="heading 3"/>
    <w:basedOn w:val="Heading2"/>
    <w:next w:val="Normal"/>
    <w:link w:val="Heading3Char"/>
    <w:qFormat/>
    <w:rsid w:val="00AC27AB"/>
    <w:pPr>
      <w:numPr>
        <w:ilvl w:val="2"/>
      </w:numPr>
      <w:outlineLvl w:val="2"/>
    </w:pPr>
    <w:rPr>
      <w:b/>
      <w:bCs/>
      <w:color w:val="auto"/>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5BF"/>
    <w:rPr>
      <w:rFonts w:ascii="Arial" w:hAnsi="Arial"/>
      <w:b/>
      <w:bCs/>
      <w:sz w:val="28"/>
      <w:szCs w:val="28"/>
    </w:rPr>
  </w:style>
  <w:style w:type="character" w:customStyle="1" w:styleId="Heading2Char">
    <w:name w:val="Heading 2 Char"/>
    <w:basedOn w:val="DefaultParagraphFont"/>
    <w:link w:val="Heading2"/>
    <w:uiPriority w:val="9"/>
    <w:rsid w:val="00252A14"/>
    <w:rPr>
      <w:rFonts w:ascii="Arial" w:hAnsi="Arial"/>
      <w:color w:val="000000"/>
      <w:sz w:val="24"/>
      <w:szCs w:val="24"/>
      <w:u w:val="single"/>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C166CF"/>
    <w:pPr>
      <w:tabs>
        <w:tab w:val="right" w:leader="dot" w:pos="9060"/>
      </w:tabs>
      <w:spacing w:after="0"/>
    </w:pPr>
    <w:rPr>
      <w:b/>
    </w:rPr>
  </w:style>
  <w:style w:type="paragraph" w:styleId="TOC2">
    <w:name w:val="toc 2"/>
    <w:basedOn w:val="Normal"/>
    <w:next w:val="Normal"/>
    <w:autoRedefine/>
    <w:uiPriority w:val="39"/>
    <w:qFormat/>
    <w:locked/>
    <w:rsid w:val="00D657D8"/>
    <w:pPr>
      <w:tabs>
        <w:tab w:val="right" w:leader="dot" w:pos="9060"/>
      </w:tabs>
      <w:spacing w:before="0" w:after="0"/>
      <w:ind w:left="284"/>
    </w:pPr>
    <w:rPr>
      <w:noProof/>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rsid w:val="00074CD6"/>
    <w:rPr>
      <w:rFonts w:ascii="Arial" w:hAnsi="Arial"/>
      <w:sz w:val="20"/>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iPriority w:val="99"/>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locked/>
    <w:rsid w:val="00706FAB"/>
    <w:rPr>
      <w:rFonts w:ascii="Arial" w:hAnsi="Arial"/>
      <w:lang w:val="en-AU" w:eastAsia="en-AU" w:bidi="ar-SA"/>
    </w:rPr>
  </w:style>
  <w:style w:type="paragraph" w:styleId="ListParagraph">
    <w:name w:val="List Paragraph"/>
    <w:aliases w:val="L,List Paragraph1,List Paragraph11,Recommendation"/>
    <w:basedOn w:val="Normal"/>
    <w:link w:val="ListParagraphChar"/>
    <w:uiPriority w:val="34"/>
    <w:qFormat/>
    <w:rsid w:val="001816CE"/>
    <w:pPr>
      <w:ind w:left="720"/>
      <w:contextualSpacing/>
    </w:pPr>
  </w:style>
  <w:style w:type="paragraph" w:styleId="BalloonText">
    <w:name w:val="Balloon Text"/>
    <w:basedOn w:val="Normal"/>
    <w:link w:val="BalloonTextChar"/>
    <w:uiPriority w:val="99"/>
    <w:semiHidden/>
    <w:unhideWhenUsed/>
    <w:locked/>
    <w:rsid w:val="00B643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90"/>
    <w:rPr>
      <w:rFonts w:ascii="Tahoma" w:hAnsi="Tahoma" w:cs="Tahoma"/>
      <w:sz w:val="16"/>
      <w:szCs w:val="16"/>
    </w:rPr>
  </w:style>
  <w:style w:type="paragraph" w:styleId="NoSpacing">
    <w:name w:val="No Spacing"/>
    <w:uiPriority w:val="1"/>
    <w:qFormat/>
    <w:rsid w:val="00E578BD"/>
    <w:rPr>
      <w:rFonts w:ascii="Arial" w:hAnsi="Arial"/>
      <w:b/>
      <w:sz w:val="28"/>
      <w:szCs w:val="28"/>
    </w:rPr>
  </w:style>
  <w:style w:type="character" w:customStyle="1" w:styleId="IntenseEmphasis1">
    <w:name w:val="Intense Emphasis1"/>
    <w:uiPriority w:val="21"/>
    <w:qFormat/>
    <w:rsid w:val="00AC0ED5"/>
    <w:rPr>
      <w:b/>
      <w:bCs/>
      <w:i/>
      <w:iCs/>
      <w:color w:val="4F81BD"/>
    </w:rPr>
  </w:style>
  <w:style w:type="character" w:customStyle="1" w:styleId="Hyperlink0">
    <w:name w:val="Hyperlink.0"/>
    <w:basedOn w:val="PageNumber"/>
    <w:rsid w:val="00E54F7A"/>
  </w:style>
  <w:style w:type="numbering" w:customStyle="1" w:styleId="List16">
    <w:name w:val="List 16"/>
    <w:basedOn w:val="NoList"/>
    <w:rsid w:val="00E54F7A"/>
    <w:pPr>
      <w:numPr>
        <w:numId w:val="17"/>
      </w:numPr>
    </w:pPr>
  </w:style>
  <w:style w:type="numbering" w:customStyle="1" w:styleId="List17">
    <w:name w:val="List 17"/>
    <w:basedOn w:val="NoList"/>
    <w:rsid w:val="00E54F7A"/>
    <w:pPr>
      <w:numPr>
        <w:numId w:val="18"/>
      </w:numPr>
    </w:pPr>
  </w:style>
  <w:style w:type="numbering" w:customStyle="1" w:styleId="List21">
    <w:name w:val="List 21"/>
    <w:basedOn w:val="NoList"/>
    <w:rsid w:val="00B556BF"/>
    <w:pPr>
      <w:numPr>
        <w:numId w:val="19"/>
      </w:numPr>
    </w:pPr>
  </w:style>
  <w:style w:type="numbering" w:customStyle="1" w:styleId="List31">
    <w:name w:val="List 31"/>
    <w:basedOn w:val="NoList"/>
    <w:rsid w:val="00B556BF"/>
    <w:pPr>
      <w:numPr>
        <w:numId w:val="20"/>
      </w:numPr>
    </w:pPr>
  </w:style>
  <w:style w:type="numbering" w:customStyle="1" w:styleId="List41">
    <w:name w:val="List 41"/>
    <w:basedOn w:val="NoList"/>
    <w:rsid w:val="00B556BF"/>
    <w:pPr>
      <w:numPr>
        <w:numId w:val="21"/>
      </w:numPr>
    </w:pPr>
  </w:style>
  <w:style w:type="numbering" w:customStyle="1" w:styleId="List51">
    <w:name w:val="List 51"/>
    <w:basedOn w:val="NoList"/>
    <w:rsid w:val="00B556BF"/>
    <w:pPr>
      <w:numPr>
        <w:numId w:val="22"/>
      </w:numPr>
    </w:pPr>
  </w:style>
  <w:style w:type="numbering" w:customStyle="1" w:styleId="List6">
    <w:name w:val="List 6"/>
    <w:basedOn w:val="NoList"/>
    <w:rsid w:val="00B556BF"/>
    <w:pPr>
      <w:numPr>
        <w:numId w:val="23"/>
      </w:numPr>
    </w:pPr>
  </w:style>
  <w:style w:type="table" w:styleId="LightList-Accent5">
    <w:name w:val="Light List Accent 5"/>
    <w:basedOn w:val="TableNormal"/>
    <w:uiPriority w:val="61"/>
    <w:rsid w:val="00786B4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ookTitle">
    <w:name w:val="Book Title"/>
    <w:uiPriority w:val="33"/>
    <w:qFormat/>
    <w:rsid w:val="00241581"/>
    <w:rPr>
      <w:i/>
      <w:iCs/>
      <w:smallCaps/>
      <w:spacing w:val="5"/>
    </w:rPr>
  </w:style>
  <w:style w:type="paragraph" w:customStyle="1" w:styleId="Default">
    <w:name w:val="Default"/>
    <w:rsid w:val="009F1371"/>
    <w:pPr>
      <w:autoSpaceDE w:val="0"/>
      <w:autoSpaceDN w:val="0"/>
      <w:adjustRightInd w:val="0"/>
    </w:pPr>
    <w:rPr>
      <w:rFonts w:ascii="Arial" w:hAnsi="Arial" w:cs="Arial"/>
      <w:color w:val="000000"/>
      <w:sz w:val="24"/>
      <w:szCs w:val="24"/>
    </w:rPr>
  </w:style>
  <w:style w:type="character" w:customStyle="1" w:styleId="ListParagraphChar">
    <w:name w:val="List Paragraph Char"/>
    <w:aliases w:val="L Char,List Paragraph1 Char,List Paragraph11 Char,Recommendation Char"/>
    <w:link w:val="ListParagraph"/>
    <w:uiPriority w:val="34"/>
    <w:locked/>
    <w:rsid w:val="00F62F36"/>
    <w:rPr>
      <w:rFonts w:ascii="Arial" w:hAnsi="Arial"/>
      <w:sz w:val="24"/>
      <w:szCs w:val="24"/>
    </w:rPr>
  </w:style>
  <w:style w:type="character" w:customStyle="1" w:styleId="apple-converted-space">
    <w:name w:val="apple-converted-space"/>
    <w:basedOn w:val="DefaultParagraphFont"/>
    <w:rsid w:val="0090319B"/>
  </w:style>
  <w:style w:type="character" w:customStyle="1" w:styleId="HTMLPreformattedChar">
    <w:name w:val="HTML Preformatted Char"/>
    <w:basedOn w:val="DefaultParagraphFont"/>
    <w:link w:val="HTMLPreformatted"/>
    <w:uiPriority w:val="99"/>
    <w:semiHidden/>
    <w:rsid w:val="008004FE"/>
    <w:rPr>
      <w:rFonts w:ascii="Courier New" w:hAnsi="Courier New" w:cs="Courier New"/>
    </w:rPr>
  </w:style>
  <w:style w:type="character" w:customStyle="1" w:styleId="slug-pub-date">
    <w:name w:val="slug-pub-date"/>
    <w:basedOn w:val="DefaultParagraphFont"/>
    <w:rsid w:val="006964A9"/>
  </w:style>
  <w:style w:type="character" w:customStyle="1" w:styleId="slug-vol">
    <w:name w:val="slug-vol"/>
    <w:basedOn w:val="DefaultParagraphFont"/>
    <w:rsid w:val="006964A9"/>
  </w:style>
  <w:style w:type="character" w:customStyle="1" w:styleId="slug-issue">
    <w:name w:val="slug-issue"/>
    <w:basedOn w:val="DefaultParagraphFont"/>
    <w:rsid w:val="006964A9"/>
  </w:style>
  <w:style w:type="character" w:customStyle="1" w:styleId="slug-pages">
    <w:name w:val="slug-pages"/>
    <w:basedOn w:val="DefaultParagraphFont"/>
    <w:rsid w:val="006964A9"/>
  </w:style>
  <w:style w:type="paragraph" w:styleId="IntenseQuote">
    <w:name w:val="Intense Quote"/>
    <w:basedOn w:val="Normal"/>
    <w:next w:val="Normal"/>
    <w:link w:val="IntenseQuoteChar"/>
    <w:uiPriority w:val="30"/>
    <w:qFormat/>
    <w:rsid w:val="00E06A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6A2A"/>
    <w:rPr>
      <w:rFonts w:ascii="Arial" w:hAnsi="Arial"/>
      <w:b/>
      <w:bCs/>
      <w:i/>
      <w:iCs/>
      <w:color w:val="4F81BD" w:themeColor="accent1"/>
      <w:sz w:val="24"/>
      <w:szCs w:val="24"/>
    </w:rPr>
  </w:style>
  <w:style w:type="character" w:styleId="CommentReference">
    <w:name w:val="annotation reference"/>
    <w:basedOn w:val="DefaultParagraphFont"/>
    <w:semiHidden/>
    <w:unhideWhenUsed/>
    <w:locked/>
    <w:rsid w:val="000163B7"/>
    <w:rPr>
      <w:sz w:val="16"/>
      <w:szCs w:val="16"/>
    </w:rPr>
  </w:style>
  <w:style w:type="paragraph" w:styleId="CommentText">
    <w:name w:val="annotation text"/>
    <w:basedOn w:val="Normal"/>
    <w:link w:val="CommentTextChar"/>
    <w:semiHidden/>
    <w:unhideWhenUsed/>
    <w:locked/>
    <w:rsid w:val="000163B7"/>
    <w:rPr>
      <w:sz w:val="20"/>
      <w:szCs w:val="20"/>
    </w:rPr>
  </w:style>
  <w:style w:type="character" w:customStyle="1" w:styleId="CommentTextChar">
    <w:name w:val="Comment Text Char"/>
    <w:basedOn w:val="DefaultParagraphFont"/>
    <w:link w:val="CommentText"/>
    <w:semiHidden/>
    <w:rsid w:val="000163B7"/>
    <w:rPr>
      <w:rFonts w:ascii="Arial" w:hAnsi="Arial"/>
    </w:rPr>
  </w:style>
  <w:style w:type="paragraph" w:styleId="CommentSubject">
    <w:name w:val="annotation subject"/>
    <w:basedOn w:val="CommentText"/>
    <w:next w:val="CommentText"/>
    <w:link w:val="CommentSubjectChar"/>
    <w:semiHidden/>
    <w:unhideWhenUsed/>
    <w:locked/>
    <w:rsid w:val="000163B7"/>
    <w:rPr>
      <w:b/>
      <w:bCs/>
    </w:rPr>
  </w:style>
  <w:style w:type="character" w:customStyle="1" w:styleId="CommentSubjectChar">
    <w:name w:val="Comment Subject Char"/>
    <w:basedOn w:val="CommentTextChar"/>
    <w:link w:val="CommentSubject"/>
    <w:semiHidden/>
    <w:rsid w:val="000163B7"/>
    <w:rPr>
      <w:rFonts w:ascii="Arial" w:hAnsi="Arial"/>
      <w:b/>
      <w:bCs/>
    </w:rPr>
  </w:style>
  <w:style w:type="paragraph" w:customStyle="1" w:styleId="Body">
    <w:name w:val="Body"/>
    <w:rsid w:val="001E5BC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default0">
    <w:name w:val="default"/>
    <w:basedOn w:val="Normal"/>
    <w:rsid w:val="00F846CD"/>
    <w:pPr>
      <w:spacing w:before="100" w:beforeAutospacing="1" w:after="100" w:afterAutospacing="1"/>
    </w:pPr>
    <w:rPr>
      <w:rFonts w:ascii="Times New Roman" w:hAnsi="Times New Roman"/>
    </w:rPr>
  </w:style>
  <w:style w:type="paragraph" w:styleId="Quote">
    <w:name w:val="Quote"/>
    <w:basedOn w:val="Normal"/>
    <w:next w:val="Normal"/>
    <w:link w:val="QuoteChar"/>
    <w:uiPriority w:val="29"/>
    <w:qFormat/>
    <w:rsid w:val="00E578BD"/>
    <w:rPr>
      <w:i/>
      <w:iCs/>
      <w:color w:val="000000" w:themeColor="text1"/>
    </w:rPr>
  </w:style>
  <w:style w:type="character" w:customStyle="1" w:styleId="QuoteChar">
    <w:name w:val="Quote Char"/>
    <w:basedOn w:val="DefaultParagraphFont"/>
    <w:link w:val="Quote"/>
    <w:uiPriority w:val="29"/>
    <w:rsid w:val="00E578BD"/>
    <w:rPr>
      <w:rFonts w:ascii="Arial" w:hAnsi="Arial"/>
      <w:i/>
      <w:iCs/>
      <w:color w:val="000000" w:themeColor="text1"/>
      <w:sz w:val="24"/>
      <w:szCs w:val="24"/>
    </w:rPr>
  </w:style>
  <w:style w:type="paragraph" w:styleId="Revision">
    <w:name w:val="Revision"/>
    <w:hidden/>
    <w:uiPriority w:val="99"/>
    <w:semiHidden/>
    <w:rsid w:val="0054490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91">
      <w:bodyDiv w:val="1"/>
      <w:marLeft w:val="0"/>
      <w:marRight w:val="0"/>
      <w:marTop w:val="0"/>
      <w:marBottom w:val="0"/>
      <w:divBdr>
        <w:top w:val="none" w:sz="0" w:space="0" w:color="auto"/>
        <w:left w:val="none" w:sz="0" w:space="0" w:color="auto"/>
        <w:bottom w:val="none" w:sz="0" w:space="0" w:color="auto"/>
        <w:right w:val="none" w:sz="0" w:space="0" w:color="auto"/>
      </w:divBdr>
    </w:div>
    <w:div w:id="28336394">
      <w:bodyDiv w:val="1"/>
      <w:marLeft w:val="0"/>
      <w:marRight w:val="0"/>
      <w:marTop w:val="0"/>
      <w:marBottom w:val="0"/>
      <w:divBdr>
        <w:top w:val="none" w:sz="0" w:space="0" w:color="auto"/>
        <w:left w:val="none" w:sz="0" w:space="0" w:color="auto"/>
        <w:bottom w:val="none" w:sz="0" w:space="0" w:color="auto"/>
        <w:right w:val="none" w:sz="0" w:space="0" w:color="auto"/>
      </w:divBdr>
    </w:div>
    <w:div w:id="46881212">
      <w:bodyDiv w:val="1"/>
      <w:marLeft w:val="0"/>
      <w:marRight w:val="0"/>
      <w:marTop w:val="0"/>
      <w:marBottom w:val="0"/>
      <w:divBdr>
        <w:top w:val="none" w:sz="0" w:space="0" w:color="auto"/>
        <w:left w:val="none" w:sz="0" w:space="0" w:color="auto"/>
        <w:bottom w:val="none" w:sz="0" w:space="0" w:color="auto"/>
        <w:right w:val="none" w:sz="0" w:space="0" w:color="auto"/>
      </w:divBdr>
    </w:div>
    <w:div w:id="185875337">
      <w:bodyDiv w:val="1"/>
      <w:marLeft w:val="0"/>
      <w:marRight w:val="0"/>
      <w:marTop w:val="0"/>
      <w:marBottom w:val="0"/>
      <w:divBdr>
        <w:top w:val="none" w:sz="0" w:space="0" w:color="auto"/>
        <w:left w:val="none" w:sz="0" w:space="0" w:color="auto"/>
        <w:bottom w:val="none" w:sz="0" w:space="0" w:color="auto"/>
        <w:right w:val="none" w:sz="0" w:space="0" w:color="auto"/>
      </w:divBdr>
    </w:div>
    <w:div w:id="217400408">
      <w:bodyDiv w:val="1"/>
      <w:marLeft w:val="0"/>
      <w:marRight w:val="0"/>
      <w:marTop w:val="0"/>
      <w:marBottom w:val="0"/>
      <w:divBdr>
        <w:top w:val="none" w:sz="0" w:space="0" w:color="auto"/>
        <w:left w:val="none" w:sz="0" w:space="0" w:color="auto"/>
        <w:bottom w:val="none" w:sz="0" w:space="0" w:color="auto"/>
        <w:right w:val="none" w:sz="0" w:space="0" w:color="auto"/>
      </w:divBdr>
    </w:div>
    <w:div w:id="224801127">
      <w:bodyDiv w:val="1"/>
      <w:marLeft w:val="0"/>
      <w:marRight w:val="0"/>
      <w:marTop w:val="0"/>
      <w:marBottom w:val="0"/>
      <w:divBdr>
        <w:top w:val="none" w:sz="0" w:space="0" w:color="auto"/>
        <w:left w:val="none" w:sz="0" w:space="0" w:color="auto"/>
        <w:bottom w:val="none" w:sz="0" w:space="0" w:color="auto"/>
        <w:right w:val="none" w:sz="0" w:space="0" w:color="auto"/>
      </w:divBdr>
      <w:divsChild>
        <w:div w:id="1772118596">
          <w:marLeft w:val="0"/>
          <w:marRight w:val="0"/>
          <w:marTop w:val="0"/>
          <w:marBottom w:val="0"/>
          <w:divBdr>
            <w:top w:val="none" w:sz="0" w:space="0" w:color="auto"/>
            <w:left w:val="none" w:sz="0" w:space="0" w:color="auto"/>
            <w:bottom w:val="none" w:sz="0" w:space="0" w:color="auto"/>
            <w:right w:val="none" w:sz="0" w:space="0" w:color="auto"/>
          </w:divBdr>
        </w:div>
        <w:div w:id="1934701812">
          <w:marLeft w:val="0"/>
          <w:marRight w:val="0"/>
          <w:marTop w:val="0"/>
          <w:marBottom w:val="0"/>
          <w:divBdr>
            <w:top w:val="none" w:sz="0" w:space="0" w:color="auto"/>
            <w:left w:val="none" w:sz="0" w:space="0" w:color="auto"/>
            <w:bottom w:val="none" w:sz="0" w:space="0" w:color="auto"/>
            <w:right w:val="none" w:sz="0" w:space="0" w:color="auto"/>
          </w:divBdr>
        </w:div>
        <w:div w:id="309020066">
          <w:marLeft w:val="0"/>
          <w:marRight w:val="0"/>
          <w:marTop w:val="0"/>
          <w:marBottom w:val="0"/>
          <w:divBdr>
            <w:top w:val="none" w:sz="0" w:space="0" w:color="auto"/>
            <w:left w:val="none" w:sz="0" w:space="0" w:color="auto"/>
            <w:bottom w:val="none" w:sz="0" w:space="0" w:color="auto"/>
            <w:right w:val="none" w:sz="0" w:space="0" w:color="auto"/>
          </w:divBdr>
        </w:div>
        <w:div w:id="1799840378">
          <w:marLeft w:val="0"/>
          <w:marRight w:val="0"/>
          <w:marTop w:val="0"/>
          <w:marBottom w:val="0"/>
          <w:divBdr>
            <w:top w:val="none" w:sz="0" w:space="0" w:color="auto"/>
            <w:left w:val="none" w:sz="0" w:space="0" w:color="auto"/>
            <w:bottom w:val="none" w:sz="0" w:space="0" w:color="auto"/>
            <w:right w:val="none" w:sz="0" w:space="0" w:color="auto"/>
          </w:divBdr>
        </w:div>
      </w:divsChild>
    </w:div>
    <w:div w:id="262342151">
      <w:bodyDiv w:val="1"/>
      <w:marLeft w:val="0"/>
      <w:marRight w:val="0"/>
      <w:marTop w:val="0"/>
      <w:marBottom w:val="0"/>
      <w:divBdr>
        <w:top w:val="none" w:sz="0" w:space="0" w:color="auto"/>
        <w:left w:val="none" w:sz="0" w:space="0" w:color="auto"/>
        <w:bottom w:val="none" w:sz="0" w:space="0" w:color="auto"/>
        <w:right w:val="none" w:sz="0" w:space="0" w:color="auto"/>
      </w:divBdr>
    </w:div>
    <w:div w:id="289096968">
      <w:bodyDiv w:val="1"/>
      <w:marLeft w:val="0"/>
      <w:marRight w:val="0"/>
      <w:marTop w:val="0"/>
      <w:marBottom w:val="0"/>
      <w:divBdr>
        <w:top w:val="none" w:sz="0" w:space="0" w:color="auto"/>
        <w:left w:val="none" w:sz="0" w:space="0" w:color="auto"/>
        <w:bottom w:val="none" w:sz="0" w:space="0" w:color="auto"/>
        <w:right w:val="none" w:sz="0" w:space="0" w:color="auto"/>
      </w:divBdr>
    </w:div>
    <w:div w:id="312564297">
      <w:bodyDiv w:val="1"/>
      <w:marLeft w:val="0"/>
      <w:marRight w:val="0"/>
      <w:marTop w:val="0"/>
      <w:marBottom w:val="0"/>
      <w:divBdr>
        <w:top w:val="none" w:sz="0" w:space="0" w:color="auto"/>
        <w:left w:val="none" w:sz="0" w:space="0" w:color="auto"/>
        <w:bottom w:val="none" w:sz="0" w:space="0" w:color="auto"/>
        <w:right w:val="none" w:sz="0" w:space="0" w:color="auto"/>
      </w:divBdr>
    </w:div>
    <w:div w:id="325986430">
      <w:bodyDiv w:val="1"/>
      <w:marLeft w:val="0"/>
      <w:marRight w:val="0"/>
      <w:marTop w:val="0"/>
      <w:marBottom w:val="0"/>
      <w:divBdr>
        <w:top w:val="none" w:sz="0" w:space="0" w:color="auto"/>
        <w:left w:val="none" w:sz="0" w:space="0" w:color="auto"/>
        <w:bottom w:val="none" w:sz="0" w:space="0" w:color="auto"/>
        <w:right w:val="none" w:sz="0" w:space="0" w:color="auto"/>
      </w:divBdr>
    </w:div>
    <w:div w:id="369957534">
      <w:bodyDiv w:val="1"/>
      <w:marLeft w:val="0"/>
      <w:marRight w:val="0"/>
      <w:marTop w:val="0"/>
      <w:marBottom w:val="0"/>
      <w:divBdr>
        <w:top w:val="none" w:sz="0" w:space="0" w:color="auto"/>
        <w:left w:val="none" w:sz="0" w:space="0" w:color="auto"/>
        <w:bottom w:val="none" w:sz="0" w:space="0" w:color="auto"/>
        <w:right w:val="none" w:sz="0" w:space="0" w:color="auto"/>
      </w:divBdr>
    </w:div>
    <w:div w:id="427391394">
      <w:bodyDiv w:val="1"/>
      <w:marLeft w:val="0"/>
      <w:marRight w:val="0"/>
      <w:marTop w:val="0"/>
      <w:marBottom w:val="0"/>
      <w:divBdr>
        <w:top w:val="none" w:sz="0" w:space="0" w:color="auto"/>
        <w:left w:val="none" w:sz="0" w:space="0" w:color="auto"/>
        <w:bottom w:val="none" w:sz="0" w:space="0" w:color="auto"/>
        <w:right w:val="none" w:sz="0" w:space="0" w:color="auto"/>
      </w:divBdr>
    </w:div>
    <w:div w:id="427897461">
      <w:bodyDiv w:val="1"/>
      <w:marLeft w:val="0"/>
      <w:marRight w:val="0"/>
      <w:marTop w:val="0"/>
      <w:marBottom w:val="0"/>
      <w:divBdr>
        <w:top w:val="none" w:sz="0" w:space="0" w:color="auto"/>
        <w:left w:val="none" w:sz="0" w:space="0" w:color="auto"/>
        <w:bottom w:val="none" w:sz="0" w:space="0" w:color="auto"/>
        <w:right w:val="none" w:sz="0" w:space="0" w:color="auto"/>
      </w:divBdr>
    </w:div>
    <w:div w:id="441730603">
      <w:bodyDiv w:val="1"/>
      <w:marLeft w:val="0"/>
      <w:marRight w:val="0"/>
      <w:marTop w:val="0"/>
      <w:marBottom w:val="0"/>
      <w:divBdr>
        <w:top w:val="none" w:sz="0" w:space="0" w:color="auto"/>
        <w:left w:val="none" w:sz="0" w:space="0" w:color="auto"/>
        <w:bottom w:val="none" w:sz="0" w:space="0" w:color="auto"/>
        <w:right w:val="none" w:sz="0" w:space="0" w:color="auto"/>
      </w:divBdr>
    </w:div>
    <w:div w:id="450129484">
      <w:bodyDiv w:val="1"/>
      <w:marLeft w:val="0"/>
      <w:marRight w:val="0"/>
      <w:marTop w:val="0"/>
      <w:marBottom w:val="0"/>
      <w:divBdr>
        <w:top w:val="none" w:sz="0" w:space="0" w:color="auto"/>
        <w:left w:val="none" w:sz="0" w:space="0" w:color="auto"/>
        <w:bottom w:val="none" w:sz="0" w:space="0" w:color="auto"/>
        <w:right w:val="none" w:sz="0" w:space="0" w:color="auto"/>
      </w:divBdr>
    </w:div>
    <w:div w:id="472258767">
      <w:bodyDiv w:val="1"/>
      <w:marLeft w:val="0"/>
      <w:marRight w:val="0"/>
      <w:marTop w:val="0"/>
      <w:marBottom w:val="0"/>
      <w:divBdr>
        <w:top w:val="none" w:sz="0" w:space="0" w:color="auto"/>
        <w:left w:val="none" w:sz="0" w:space="0" w:color="auto"/>
        <w:bottom w:val="none" w:sz="0" w:space="0" w:color="auto"/>
        <w:right w:val="none" w:sz="0" w:space="0" w:color="auto"/>
      </w:divBdr>
      <w:divsChild>
        <w:div w:id="636033676">
          <w:marLeft w:val="0"/>
          <w:marRight w:val="0"/>
          <w:marTop w:val="0"/>
          <w:marBottom w:val="0"/>
          <w:divBdr>
            <w:top w:val="none" w:sz="0" w:space="0" w:color="auto"/>
            <w:left w:val="none" w:sz="0" w:space="0" w:color="auto"/>
            <w:bottom w:val="none" w:sz="0" w:space="0" w:color="auto"/>
            <w:right w:val="none" w:sz="0" w:space="0" w:color="auto"/>
          </w:divBdr>
        </w:div>
        <w:div w:id="199322044">
          <w:marLeft w:val="0"/>
          <w:marRight w:val="0"/>
          <w:marTop w:val="0"/>
          <w:marBottom w:val="0"/>
          <w:divBdr>
            <w:top w:val="none" w:sz="0" w:space="0" w:color="auto"/>
            <w:left w:val="none" w:sz="0" w:space="0" w:color="auto"/>
            <w:bottom w:val="none" w:sz="0" w:space="0" w:color="auto"/>
            <w:right w:val="none" w:sz="0" w:space="0" w:color="auto"/>
          </w:divBdr>
        </w:div>
        <w:div w:id="2090734571">
          <w:marLeft w:val="0"/>
          <w:marRight w:val="0"/>
          <w:marTop w:val="0"/>
          <w:marBottom w:val="0"/>
          <w:divBdr>
            <w:top w:val="none" w:sz="0" w:space="0" w:color="auto"/>
            <w:left w:val="none" w:sz="0" w:space="0" w:color="auto"/>
            <w:bottom w:val="none" w:sz="0" w:space="0" w:color="auto"/>
            <w:right w:val="none" w:sz="0" w:space="0" w:color="auto"/>
          </w:divBdr>
        </w:div>
      </w:divsChild>
    </w:div>
    <w:div w:id="503738591">
      <w:bodyDiv w:val="1"/>
      <w:marLeft w:val="0"/>
      <w:marRight w:val="0"/>
      <w:marTop w:val="0"/>
      <w:marBottom w:val="0"/>
      <w:divBdr>
        <w:top w:val="none" w:sz="0" w:space="0" w:color="auto"/>
        <w:left w:val="none" w:sz="0" w:space="0" w:color="auto"/>
        <w:bottom w:val="none" w:sz="0" w:space="0" w:color="auto"/>
        <w:right w:val="none" w:sz="0" w:space="0" w:color="auto"/>
      </w:divBdr>
    </w:div>
    <w:div w:id="516769096">
      <w:bodyDiv w:val="1"/>
      <w:marLeft w:val="0"/>
      <w:marRight w:val="0"/>
      <w:marTop w:val="0"/>
      <w:marBottom w:val="0"/>
      <w:divBdr>
        <w:top w:val="none" w:sz="0" w:space="0" w:color="auto"/>
        <w:left w:val="none" w:sz="0" w:space="0" w:color="auto"/>
        <w:bottom w:val="none" w:sz="0" w:space="0" w:color="auto"/>
        <w:right w:val="none" w:sz="0" w:space="0" w:color="auto"/>
      </w:divBdr>
    </w:div>
    <w:div w:id="521940977">
      <w:bodyDiv w:val="1"/>
      <w:marLeft w:val="0"/>
      <w:marRight w:val="0"/>
      <w:marTop w:val="0"/>
      <w:marBottom w:val="0"/>
      <w:divBdr>
        <w:top w:val="none" w:sz="0" w:space="0" w:color="auto"/>
        <w:left w:val="none" w:sz="0" w:space="0" w:color="auto"/>
        <w:bottom w:val="none" w:sz="0" w:space="0" w:color="auto"/>
        <w:right w:val="none" w:sz="0" w:space="0" w:color="auto"/>
      </w:divBdr>
    </w:div>
    <w:div w:id="530728462">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641035523">
      <w:bodyDiv w:val="1"/>
      <w:marLeft w:val="0"/>
      <w:marRight w:val="0"/>
      <w:marTop w:val="0"/>
      <w:marBottom w:val="0"/>
      <w:divBdr>
        <w:top w:val="none" w:sz="0" w:space="0" w:color="auto"/>
        <w:left w:val="none" w:sz="0" w:space="0" w:color="auto"/>
        <w:bottom w:val="none" w:sz="0" w:space="0" w:color="auto"/>
        <w:right w:val="none" w:sz="0" w:space="0" w:color="auto"/>
      </w:divBdr>
    </w:div>
    <w:div w:id="693767928">
      <w:bodyDiv w:val="1"/>
      <w:marLeft w:val="0"/>
      <w:marRight w:val="0"/>
      <w:marTop w:val="0"/>
      <w:marBottom w:val="0"/>
      <w:divBdr>
        <w:top w:val="none" w:sz="0" w:space="0" w:color="auto"/>
        <w:left w:val="none" w:sz="0" w:space="0" w:color="auto"/>
        <w:bottom w:val="none" w:sz="0" w:space="0" w:color="auto"/>
        <w:right w:val="none" w:sz="0" w:space="0" w:color="auto"/>
      </w:divBdr>
    </w:div>
    <w:div w:id="705519161">
      <w:bodyDiv w:val="1"/>
      <w:marLeft w:val="0"/>
      <w:marRight w:val="0"/>
      <w:marTop w:val="0"/>
      <w:marBottom w:val="0"/>
      <w:divBdr>
        <w:top w:val="none" w:sz="0" w:space="0" w:color="auto"/>
        <w:left w:val="none" w:sz="0" w:space="0" w:color="auto"/>
        <w:bottom w:val="none" w:sz="0" w:space="0" w:color="auto"/>
        <w:right w:val="none" w:sz="0" w:space="0" w:color="auto"/>
      </w:divBdr>
      <w:divsChild>
        <w:div w:id="1691249753">
          <w:marLeft w:val="0"/>
          <w:marRight w:val="0"/>
          <w:marTop w:val="0"/>
          <w:marBottom w:val="0"/>
          <w:divBdr>
            <w:top w:val="none" w:sz="0" w:space="0" w:color="auto"/>
            <w:left w:val="none" w:sz="0" w:space="0" w:color="auto"/>
            <w:bottom w:val="none" w:sz="0" w:space="0" w:color="auto"/>
            <w:right w:val="none" w:sz="0" w:space="0" w:color="auto"/>
          </w:divBdr>
        </w:div>
        <w:div w:id="690568343">
          <w:marLeft w:val="0"/>
          <w:marRight w:val="0"/>
          <w:marTop w:val="0"/>
          <w:marBottom w:val="0"/>
          <w:divBdr>
            <w:top w:val="none" w:sz="0" w:space="0" w:color="auto"/>
            <w:left w:val="none" w:sz="0" w:space="0" w:color="auto"/>
            <w:bottom w:val="none" w:sz="0" w:space="0" w:color="auto"/>
            <w:right w:val="none" w:sz="0" w:space="0" w:color="auto"/>
          </w:divBdr>
        </w:div>
        <w:div w:id="2022855061">
          <w:marLeft w:val="0"/>
          <w:marRight w:val="0"/>
          <w:marTop w:val="0"/>
          <w:marBottom w:val="0"/>
          <w:divBdr>
            <w:top w:val="none" w:sz="0" w:space="0" w:color="auto"/>
            <w:left w:val="none" w:sz="0" w:space="0" w:color="auto"/>
            <w:bottom w:val="none" w:sz="0" w:space="0" w:color="auto"/>
            <w:right w:val="none" w:sz="0" w:space="0" w:color="auto"/>
          </w:divBdr>
        </w:div>
        <w:div w:id="1854612878">
          <w:marLeft w:val="0"/>
          <w:marRight w:val="0"/>
          <w:marTop w:val="0"/>
          <w:marBottom w:val="0"/>
          <w:divBdr>
            <w:top w:val="none" w:sz="0" w:space="0" w:color="auto"/>
            <w:left w:val="none" w:sz="0" w:space="0" w:color="auto"/>
            <w:bottom w:val="none" w:sz="0" w:space="0" w:color="auto"/>
            <w:right w:val="none" w:sz="0" w:space="0" w:color="auto"/>
          </w:divBdr>
        </w:div>
        <w:div w:id="1293174786">
          <w:marLeft w:val="0"/>
          <w:marRight w:val="0"/>
          <w:marTop w:val="0"/>
          <w:marBottom w:val="0"/>
          <w:divBdr>
            <w:top w:val="none" w:sz="0" w:space="0" w:color="auto"/>
            <w:left w:val="none" w:sz="0" w:space="0" w:color="auto"/>
            <w:bottom w:val="none" w:sz="0" w:space="0" w:color="auto"/>
            <w:right w:val="none" w:sz="0" w:space="0" w:color="auto"/>
          </w:divBdr>
        </w:div>
        <w:div w:id="225065999">
          <w:marLeft w:val="0"/>
          <w:marRight w:val="0"/>
          <w:marTop w:val="0"/>
          <w:marBottom w:val="0"/>
          <w:divBdr>
            <w:top w:val="none" w:sz="0" w:space="0" w:color="auto"/>
            <w:left w:val="none" w:sz="0" w:space="0" w:color="auto"/>
            <w:bottom w:val="none" w:sz="0" w:space="0" w:color="auto"/>
            <w:right w:val="none" w:sz="0" w:space="0" w:color="auto"/>
          </w:divBdr>
        </w:div>
      </w:divsChild>
    </w:div>
    <w:div w:id="759986896">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782311151">
      <w:bodyDiv w:val="1"/>
      <w:marLeft w:val="0"/>
      <w:marRight w:val="0"/>
      <w:marTop w:val="0"/>
      <w:marBottom w:val="0"/>
      <w:divBdr>
        <w:top w:val="none" w:sz="0" w:space="0" w:color="auto"/>
        <w:left w:val="none" w:sz="0" w:space="0" w:color="auto"/>
        <w:bottom w:val="none" w:sz="0" w:space="0" w:color="auto"/>
        <w:right w:val="none" w:sz="0" w:space="0" w:color="auto"/>
      </w:divBdr>
    </w:div>
    <w:div w:id="821971396">
      <w:bodyDiv w:val="1"/>
      <w:marLeft w:val="0"/>
      <w:marRight w:val="0"/>
      <w:marTop w:val="0"/>
      <w:marBottom w:val="0"/>
      <w:divBdr>
        <w:top w:val="none" w:sz="0" w:space="0" w:color="auto"/>
        <w:left w:val="none" w:sz="0" w:space="0" w:color="auto"/>
        <w:bottom w:val="none" w:sz="0" w:space="0" w:color="auto"/>
        <w:right w:val="none" w:sz="0" w:space="0" w:color="auto"/>
      </w:divBdr>
    </w:div>
    <w:div w:id="825129105">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896741342">
      <w:bodyDiv w:val="1"/>
      <w:marLeft w:val="0"/>
      <w:marRight w:val="0"/>
      <w:marTop w:val="0"/>
      <w:marBottom w:val="0"/>
      <w:divBdr>
        <w:top w:val="none" w:sz="0" w:space="0" w:color="auto"/>
        <w:left w:val="none" w:sz="0" w:space="0" w:color="auto"/>
        <w:bottom w:val="none" w:sz="0" w:space="0" w:color="auto"/>
        <w:right w:val="none" w:sz="0" w:space="0" w:color="auto"/>
      </w:divBdr>
    </w:div>
    <w:div w:id="904217356">
      <w:bodyDiv w:val="1"/>
      <w:marLeft w:val="0"/>
      <w:marRight w:val="0"/>
      <w:marTop w:val="0"/>
      <w:marBottom w:val="0"/>
      <w:divBdr>
        <w:top w:val="none" w:sz="0" w:space="0" w:color="auto"/>
        <w:left w:val="none" w:sz="0" w:space="0" w:color="auto"/>
        <w:bottom w:val="none" w:sz="0" w:space="0" w:color="auto"/>
        <w:right w:val="none" w:sz="0" w:space="0" w:color="auto"/>
      </w:divBdr>
    </w:div>
    <w:div w:id="946087014">
      <w:bodyDiv w:val="1"/>
      <w:marLeft w:val="0"/>
      <w:marRight w:val="0"/>
      <w:marTop w:val="0"/>
      <w:marBottom w:val="0"/>
      <w:divBdr>
        <w:top w:val="none" w:sz="0" w:space="0" w:color="auto"/>
        <w:left w:val="none" w:sz="0" w:space="0" w:color="auto"/>
        <w:bottom w:val="none" w:sz="0" w:space="0" w:color="auto"/>
        <w:right w:val="none" w:sz="0" w:space="0" w:color="auto"/>
      </w:divBdr>
    </w:div>
    <w:div w:id="948049500">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27825892">
      <w:bodyDiv w:val="1"/>
      <w:marLeft w:val="0"/>
      <w:marRight w:val="0"/>
      <w:marTop w:val="0"/>
      <w:marBottom w:val="0"/>
      <w:divBdr>
        <w:top w:val="none" w:sz="0" w:space="0" w:color="auto"/>
        <w:left w:val="none" w:sz="0" w:space="0" w:color="auto"/>
        <w:bottom w:val="none" w:sz="0" w:space="0" w:color="auto"/>
        <w:right w:val="none" w:sz="0" w:space="0" w:color="auto"/>
      </w:divBdr>
    </w:div>
    <w:div w:id="1046376428">
      <w:bodyDiv w:val="1"/>
      <w:marLeft w:val="0"/>
      <w:marRight w:val="0"/>
      <w:marTop w:val="0"/>
      <w:marBottom w:val="0"/>
      <w:divBdr>
        <w:top w:val="none" w:sz="0" w:space="0" w:color="auto"/>
        <w:left w:val="none" w:sz="0" w:space="0" w:color="auto"/>
        <w:bottom w:val="none" w:sz="0" w:space="0" w:color="auto"/>
        <w:right w:val="none" w:sz="0" w:space="0" w:color="auto"/>
      </w:divBdr>
    </w:div>
    <w:div w:id="1067530856">
      <w:bodyDiv w:val="1"/>
      <w:marLeft w:val="0"/>
      <w:marRight w:val="0"/>
      <w:marTop w:val="0"/>
      <w:marBottom w:val="0"/>
      <w:divBdr>
        <w:top w:val="none" w:sz="0" w:space="0" w:color="auto"/>
        <w:left w:val="none" w:sz="0" w:space="0" w:color="auto"/>
        <w:bottom w:val="none" w:sz="0" w:space="0" w:color="auto"/>
        <w:right w:val="none" w:sz="0" w:space="0" w:color="auto"/>
      </w:divBdr>
    </w:div>
    <w:div w:id="1073820935">
      <w:bodyDiv w:val="1"/>
      <w:marLeft w:val="0"/>
      <w:marRight w:val="0"/>
      <w:marTop w:val="0"/>
      <w:marBottom w:val="0"/>
      <w:divBdr>
        <w:top w:val="none" w:sz="0" w:space="0" w:color="auto"/>
        <w:left w:val="none" w:sz="0" w:space="0" w:color="auto"/>
        <w:bottom w:val="none" w:sz="0" w:space="0" w:color="auto"/>
        <w:right w:val="none" w:sz="0" w:space="0" w:color="auto"/>
      </w:divBdr>
    </w:div>
    <w:div w:id="1084179472">
      <w:bodyDiv w:val="1"/>
      <w:marLeft w:val="0"/>
      <w:marRight w:val="0"/>
      <w:marTop w:val="0"/>
      <w:marBottom w:val="0"/>
      <w:divBdr>
        <w:top w:val="none" w:sz="0" w:space="0" w:color="auto"/>
        <w:left w:val="none" w:sz="0" w:space="0" w:color="auto"/>
        <w:bottom w:val="none" w:sz="0" w:space="0" w:color="auto"/>
        <w:right w:val="none" w:sz="0" w:space="0" w:color="auto"/>
      </w:divBdr>
    </w:div>
    <w:div w:id="1128889771">
      <w:bodyDiv w:val="1"/>
      <w:marLeft w:val="0"/>
      <w:marRight w:val="0"/>
      <w:marTop w:val="0"/>
      <w:marBottom w:val="0"/>
      <w:divBdr>
        <w:top w:val="none" w:sz="0" w:space="0" w:color="auto"/>
        <w:left w:val="none" w:sz="0" w:space="0" w:color="auto"/>
        <w:bottom w:val="none" w:sz="0" w:space="0" w:color="auto"/>
        <w:right w:val="none" w:sz="0" w:space="0" w:color="auto"/>
      </w:divBdr>
    </w:div>
    <w:div w:id="1149445816">
      <w:bodyDiv w:val="1"/>
      <w:marLeft w:val="0"/>
      <w:marRight w:val="0"/>
      <w:marTop w:val="0"/>
      <w:marBottom w:val="0"/>
      <w:divBdr>
        <w:top w:val="none" w:sz="0" w:space="0" w:color="auto"/>
        <w:left w:val="none" w:sz="0" w:space="0" w:color="auto"/>
        <w:bottom w:val="none" w:sz="0" w:space="0" w:color="auto"/>
        <w:right w:val="none" w:sz="0" w:space="0" w:color="auto"/>
      </w:divBdr>
    </w:div>
    <w:div w:id="1185175459">
      <w:bodyDiv w:val="1"/>
      <w:marLeft w:val="0"/>
      <w:marRight w:val="0"/>
      <w:marTop w:val="0"/>
      <w:marBottom w:val="0"/>
      <w:divBdr>
        <w:top w:val="none" w:sz="0" w:space="0" w:color="auto"/>
        <w:left w:val="none" w:sz="0" w:space="0" w:color="auto"/>
        <w:bottom w:val="none" w:sz="0" w:space="0" w:color="auto"/>
        <w:right w:val="none" w:sz="0" w:space="0" w:color="auto"/>
      </w:divBdr>
    </w:div>
    <w:div w:id="1190490820">
      <w:bodyDiv w:val="1"/>
      <w:marLeft w:val="0"/>
      <w:marRight w:val="0"/>
      <w:marTop w:val="0"/>
      <w:marBottom w:val="0"/>
      <w:divBdr>
        <w:top w:val="none" w:sz="0" w:space="0" w:color="auto"/>
        <w:left w:val="none" w:sz="0" w:space="0" w:color="auto"/>
        <w:bottom w:val="none" w:sz="0" w:space="0" w:color="auto"/>
        <w:right w:val="none" w:sz="0" w:space="0" w:color="auto"/>
      </w:divBdr>
    </w:div>
    <w:div w:id="1209103142">
      <w:bodyDiv w:val="1"/>
      <w:marLeft w:val="0"/>
      <w:marRight w:val="0"/>
      <w:marTop w:val="0"/>
      <w:marBottom w:val="0"/>
      <w:divBdr>
        <w:top w:val="none" w:sz="0" w:space="0" w:color="auto"/>
        <w:left w:val="none" w:sz="0" w:space="0" w:color="auto"/>
        <w:bottom w:val="none" w:sz="0" w:space="0" w:color="auto"/>
        <w:right w:val="none" w:sz="0" w:space="0" w:color="auto"/>
      </w:divBdr>
    </w:div>
    <w:div w:id="1230993709">
      <w:bodyDiv w:val="1"/>
      <w:marLeft w:val="0"/>
      <w:marRight w:val="0"/>
      <w:marTop w:val="0"/>
      <w:marBottom w:val="0"/>
      <w:divBdr>
        <w:top w:val="none" w:sz="0" w:space="0" w:color="auto"/>
        <w:left w:val="none" w:sz="0" w:space="0" w:color="auto"/>
        <w:bottom w:val="none" w:sz="0" w:space="0" w:color="auto"/>
        <w:right w:val="none" w:sz="0" w:space="0" w:color="auto"/>
      </w:divBdr>
    </w:div>
    <w:div w:id="1296332766">
      <w:bodyDiv w:val="1"/>
      <w:marLeft w:val="0"/>
      <w:marRight w:val="0"/>
      <w:marTop w:val="0"/>
      <w:marBottom w:val="0"/>
      <w:divBdr>
        <w:top w:val="none" w:sz="0" w:space="0" w:color="auto"/>
        <w:left w:val="none" w:sz="0" w:space="0" w:color="auto"/>
        <w:bottom w:val="none" w:sz="0" w:space="0" w:color="auto"/>
        <w:right w:val="none" w:sz="0" w:space="0" w:color="auto"/>
      </w:divBdr>
    </w:div>
    <w:div w:id="1354529384">
      <w:bodyDiv w:val="1"/>
      <w:marLeft w:val="0"/>
      <w:marRight w:val="0"/>
      <w:marTop w:val="0"/>
      <w:marBottom w:val="0"/>
      <w:divBdr>
        <w:top w:val="none" w:sz="0" w:space="0" w:color="auto"/>
        <w:left w:val="none" w:sz="0" w:space="0" w:color="auto"/>
        <w:bottom w:val="none" w:sz="0" w:space="0" w:color="auto"/>
        <w:right w:val="none" w:sz="0" w:space="0" w:color="auto"/>
      </w:divBdr>
    </w:div>
    <w:div w:id="1371343032">
      <w:bodyDiv w:val="1"/>
      <w:marLeft w:val="0"/>
      <w:marRight w:val="0"/>
      <w:marTop w:val="0"/>
      <w:marBottom w:val="0"/>
      <w:divBdr>
        <w:top w:val="none" w:sz="0" w:space="0" w:color="auto"/>
        <w:left w:val="none" w:sz="0" w:space="0" w:color="auto"/>
        <w:bottom w:val="none" w:sz="0" w:space="0" w:color="auto"/>
        <w:right w:val="none" w:sz="0" w:space="0" w:color="auto"/>
      </w:divBdr>
    </w:div>
    <w:div w:id="1430007484">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614289769">
      <w:bodyDiv w:val="1"/>
      <w:marLeft w:val="0"/>
      <w:marRight w:val="0"/>
      <w:marTop w:val="0"/>
      <w:marBottom w:val="0"/>
      <w:divBdr>
        <w:top w:val="none" w:sz="0" w:space="0" w:color="auto"/>
        <w:left w:val="none" w:sz="0" w:space="0" w:color="auto"/>
        <w:bottom w:val="none" w:sz="0" w:space="0" w:color="auto"/>
        <w:right w:val="none" w:sz="0" w:space="0" w:color="auto"/>
      </w:divBdr>
    </w:div>
    <w:div w:id="1679506134">
      <w:bodyDiv w:val="1"/>
      <w:marLeft w:val="0"/>
      <w:marRight w:val="0"/>
      <w:marTop w:val="0"/>
      <w:marBottom w:val="0"/>
      <w:divBdr>
        <w:top w:val="none" w:sz="0" w:space="0" w:color="auto"/>
        <w:left w:val="none" w:sz="0" w:space="0" w:color="auto"/>
        <w:bottom w:val="none" w:sz="0" w:space="0" w:color="auto"/>
        <w:right w:val="none" w:sz="0" w:space="0" w:color="auto"/>
      </w:divBdr>
      <w:divsChild>
        <w:div w:id="193271289">
          <w:marLeft w:val="0"/>
          <w:marRight w:val="0"/>
          <w:marTop w:val="0"/>
          <w:marBottom w:val="0"/>
          <w:divBdr>
            <w:top w:val="none" w:sz="0" w:space="0" w:color="auto"/>
            <w:left w:val="none" w:sz="0" w:space="0" w:color="auto"/>
            <w:bottom w:val="none" w:sz="0" w:space="0" w:color="auto"/>
            <w:right w:val="none" w:sz="0" w:space="0" w:color="auto"/>
          </w:divBdr>
        </w:div>
        <w:div w:id="23095357">
          <w:marLeft w:val="0"/>
          <w:marRight w:val="0"/>
          <w:marTop w:val="0"/>
          <w:marBottom w:val="0"/>
          <w:divBdr>
            <w:top w:val="none" w:sz="0" w:space="0" w:color="auto"/>
            <w:left w:val="none" w:sz="0" w:space="0" w:color="auto"/>
            <w:bottom w:val="none" w:sz="0" w:space="0" w:color="auto"/>
            <w:right w:val="none" w:sz="0" w:space="0" w:color="auto"/>
          </w:divBdr>
        </w:div>
        <w:div w:id="185681840">
          <w:marLeft w:val="0"/>
          <w:marRight w:val="0"/>
          <w:marTop w:val="0"/>
          <w:marBottom w:val="0"/>
          <w:divBdr>
            <w:top w:val="none" w:sz="0" w:space="0" w:color="auto"/>
            <w:left w:val="none" w:sz="0" w:space="0" w:color="auto"/>
            <w:bottom w:val="none" w:sz="0" w:space="0" w:color="auto"/>
            <w:right w:val="none" w:sz="0" w:space="0" w:color="auto"/>
          </w:divBdr>
        </w:div>
        <w:div w:id="1396051729">
          <w:marLeft w:val="0"/>
          <w:marRight w:val="0"/>
          <w:marTop w:val="0"/>
          <w:marBottom w:val="0"/>
          <w:divBdr>
            <w:top w:val="none" w:sz="0" w:space="0" w:color="auto"/>
            <w:left w:val="none" w:sz="0" w:space="0" w:color="auto"/>
            <w:bottom w:val="none" w:sz="0" w:space="0" w:color="auto"/>
            <w:right w:val="none" w:sz="0" w:space="0" w:color="auto"/>
          </w:divBdr>
        </w:div>
        <w:div w:id="176970962">
          <w:marLeft w:val="0"/>
          <w:marRight w:val="0"/>
          <w:marTop w:val="0"/>
          <w:marBottom w:val="0"/>
          <w:divBdr>
            <w:top w:val="none" w:sz="0" w:space="0" w:color="auto"/>
            <w:left w:val="none" w:sz="0" w:space="0" w:color="auto"/>
            <w:bottom w:val="none" w:sz="0" w:space="0" w:color="auto"/>
            <w:right w:val="none" w:sz="0" w:space="0" w:color="auto"/>
          </w:divBdr>
        </w:div>
        <w:div w:id="453796844">
          <w:marLeft w:val="0"/>
          <w:marRight w:val="0"/>
          <w:marTop w:val="0"/>
          <w:marBottom w:val="0"/>
          <w:divBdr>
            <w:top w:val="none" w:sz="0" w:space="0" w:color="auto"/>
            <w:left w:val="none" w:sz="0" w:space="0" w:color="auto"/>
            <w:bottom w:val="none" w:sz="0" w:space="0" w:color="auto"/>
            <w:right w:val="none" w:sz="0" w:space="0" w:color="auto"/>
          </w:divBdr>
        </w:div>
        <w:div w:id="21058213">
          <w:marLeft w:val="0"/>
          <w:marRight w:val="0"/>
          <w:marTop w:val="0"/>
          <w:marBottom w:val="0"/>
          <w:divBdr>
            <w:top w:val="none" w:sz="0" w:space="0" w:color="auto"/>
            <w:left w:val="none" w:sz="0" w:space="0" w:color="auto"/>
            <w:bottom w:val="none" w:sz="0" w:space="0" w:color="auto"/>
            <w:right w:val="none" w:sz="0" w:space="0" w:color="auto"/>
          </w:divBdr>
        </w:div>
        <w:div w:id="380255276">
          <w:marLeft w:val="0"/>
          <w:marRight w:val="0"/>
          <w:marTop w:val="0"/>
          <w:marBottom w:val="0"/>
          <w:divBdr>
            <w:top w:val="none" w:sz="0" w:space="0" w:color="auto"/>
            <w:left w:val="none" w:sz="0" w:space="0" w:color="auto"/>
            <w:bottom w:val="none" w:sz="0" w:space="0" w:color="auto"/>
            <w:right w:val="none" w:sz="0" w:space="0" w:color="auto"/>
          </w:divBdr>
        </w:div>
        <w:div w:id="1805393835">
          <w:marLeft w:val="0"/>
          <w:marRight w:val="0"/>
          <w:marTop w:val="0"/>
          <w:marBottom w:val="0"/>
          <w:divBdr>
            <w:top w:val="none" w:sz="0" w:space="0" w:color="auto"/>
            <w:left w:val="none" w:sz="0" w:space="0" w:color="auto"/>
            <w:bottom w:val="none" w:sz="0" w:space="0" w:color="auto"/>
            <w:right w:val="none" w:sz="0" w:space="0" w:color="auto"/>
          </w:divBdr>
        </w:div>
        <w:div w:id="2043168454">
          <w:marLeft w:val="0"/>
          <w:marRight w:val="0"/>
          <w:marTop w:val="0"/>
          <w:marBottom w:val="0"/>
          <w:divBdr>
            <w:top w:val="none" w:sz="0" w:space="0" w:color="auto"/>
            <w:left w:val="none" w:sz="0" w:space="0" w:color="auto"/>
            <w:bottom w:val="none" w:sz="0" w:space="0" w:color="auto"/>
            <w:right w:val="none" w:sz="0" w:space="0" w:color="auto"/>
          </w:divBdr>
        </w:div>
        <w:div w:id="624501878">
          <w:marLeft w:val="0"/>
          <w:marRight w:val="0"/>
          <w:marTop w:val="0"/>
          <w:marBottom w:val="0"/>
          <w:divBdr>
            <w:top w:val="none" w:sz="0" w:space="0" w:color="auto"/>
            <w:left w:val="none" w:sz="0" w:space="0" w:color="auto"/>
            <w:bottom w:val="none" w:sz="0" w:space="0" w:color="auto"/>
            <w:right w:val="none" w:sz="0" w:space="0" w:color="auto"/>
          </w:divBdr>
        </w:div>
      </w:divsChild>
    </w:div>
    <w:div w:id="1737700052">
      <w:bodyDiv w:val="1"/>
      <w:marLeft w:val="0"/>
      <w:marRight w:val="0"/>
      <w:marTop w:val="0"/>
      <w:marBottom w:val="0"/>
      <w:divBdr>
        <w:top w:val="none" w:sz="0" w:space="0" w:color="auto"/>
        <w:left w:val="none" w:sz="0" w:space="0" w:color="auto"/>
        <w:bottom w:val="none" w:sz="0" w:space="0" w:color="auto"/>
        <w:right w:val="none" w:sz="0" w:space="0" w:color="auto"/>
      </w:divBdr>
    </w:div>
    <w:div w:id="1761750307">
      <w:bodyDiv w:val="1"/>
      <w:marLeft w:val="0"/>
      <w:marRight w:val="0"/>
      <w:marTop w:val="0"/>
      <w:marBottom w:val="0"/>
      <w:divBdr>
        <w:top w:val="none" w:sz="0" w:space="0" w:color="auto"/>
        <w:left w:val="none" w:sz="0" w:space="0" w:color="auto"/>
        <w:bottom w:val="none" w:sz="0" w:space="0" w:color="auto"/>
        <w:right w:val="none" w:sz="0" w:space="0" w:color="auto"/>
      </w:divBdr>
    </w:div>
    <w:div w:id="1796606713">
      <w:bodyDiv w:val="1"/>
      <w:marLeft w:val="0"/>
      <w:marRight w:val="0"/>
      <w:marTop w:val="0"/>
      <w:marBottom w:val="0"/>
      <w:divBdr>
        <w:top w:val="none" w:sz="0" w:space="0" w:color="auto"/>
        <w:left w:val="none" w:sz="0" w:space="0" w:color="auto"/>
        <w:bottom w:val="none" w:sz="0" w:space="0" w:color="auto"/>
        <w:right w:val="none" w:sz="0" w:space="0" w:color="auto"/>
      </w:divBdr>
    </w:div>
    <w:div w:id="1839147885">
      <w:bodyDiv w:val="1"/>
      <w:marLeft w:val="0"/>
      <w:marRight w:val="0"/>
      <w:marTop w:val="0"/>
      <w:marBottom w:val="0"/>
      <w:divBdr>
        <w:top w:val="none" w:sz="0" w:space="0" w:color="auto"/>
        <w:left w:val="none" w:sz="0" w:space="0" w:color="auto"/>
        <w:bottom w:val="none" w:sz="0" w:space="0" w:color="auto"/>
        <w:right w:val="none" w:sz="0" w:space="0" w:color="auto"/>
      </w:divBdr>
    </w:div>
    <w:div w:id="1876041245">
      <w:bodyDiv w:val="1"/>
      <w:marLeft w:val="0"/>
      <w:marRight w:val="0"/>
      <w:marTop w:val="0"/>
      <w:marBottom w:val="0"/>
      <w:divBdr>
        <w:top w:val="none" w:sz="0" w:space="0" w:color="auto"/>
        <w:left w:val="none" w:sz="0" w:space="0" w:color="auto"/>
        <w:bottom w:val="none" w:sz="0" w:space="0" w:color="auto"/>
        <w:right w:val="none" w:sz="0" w:space="0" w:color="auto"/>
      </w:divBdr>
    </w:div>
    <w:div w:id="1891112049">
      <w:bodyDiv w:val="1"/>
      <w:marLeft w:val="0"/>
      <w:marRight w:val="0"/>
      <w:marTop w:val="0"/>
      <w:marBottom w:val="0"/>
      <w:divBdr>
        <w:top w:val="none" w:sz="0" w:space="0" w:color="auto"/>
        <w:left w:val="none" w:sz="0" w:space="0" w:color="auto"/>
        <w:bottom w:val="none" w:sz="0" w:space="0" w:color="auto"/>
        <w:right w:val="none" w:sz="0" w:space="0" w:color="auto"/>
      </w:divBdr>
    </w:div>
    <w:div w:id="1900895628">
      <w:bodyDiv w:val="1"/>
      <w:marLeft w:val="0"/>
      <w:marRight w:val="0"/>
      <w:marTop w:val="0"/>
      <w:marBottom w:val="0"/>
      <w:divBdr>
        <w:top w:val="none" w:sz="0" w:space="0" w:color="auto"/>
        <w:left w:val="none" w:sz="0" w:space="0" w:color="auto"/>
        <w:bottom w:val="none" w:sz="0" w:space="0" w:color="auto"/>
        <w:right w:val="none" w:sz="0" w:space="0" w:color="auto"/>
      </w:divBdr>
    </w:div>
    <w:div w:id="1905022860">
      <w:bodyDiv w:val="1"/>
      <w:marLeft w:val="0"/>
      <w:marRight w:val="0"/>
      <w:marTop w:val="0"/>
      <w:marBottom w:val="0"/>
      <w:divBdr>
        <w:top w:val="none" w:sz="0" w:space="0" w:color="auto"/>
        <w:left w:val="none" w:sz="0" w:space="0" w:color="auto"/>
        <w:bottom w:val="none" w:sz="0" w:space="0" w:color="auto"/>
        <w:right w:val="none" w:sz="0" w:space="0" w:color="auto"/>
      </w:divBdr>
    </w:div>
    <w:div w:id="1916164928">
      <w:bodyDiv w:val="1"/>
      <w:marLeft w:val="0"/>
      <w:marRight w:val="0"/>
      <w:marTop w:val="0"/>
      <w:marBottom w:val="0"/>
      <w:divBdr>
        <w:top w:val="none" w:sz="0" w:space="0" w:color="auto"/>
        <w:left w:val="none" w:sz="0" w:space="0" w:color="auto"/>
        <w:bottom w:val="none" w:sz="0" w:space="0" w:color="auto"/>
        <w:right w:val="none" w:sz="0" w:space="0" w:color="auto"/>
      </w:divBdr>
      <w:divsChild>
        <w:div w:id="645938610">
          <w:marLeft w:val="0"/>
          <w:marRight w:val="0"/>
          <w:marTop w:val="0"/>
          <w:marBottom w:val="0"/>
          <w:divBdr>
            <w:top w:val="none" w:sz="0" w:space="0" w:color="auto"/>
            <w:left w:val="none" w:sz="0" w:space="0" w:color="auto"/>
            <w:bottom w:val="none" w:sz="0" w:space="0" w:color="auto"/>
            <w:right w:val="none" w:sz="0" w:space="0" w:color="auto"/>
          </w:divBdr>
        </w:div>
        <w:div w:id="2090692753">
          <w:marLeft w:val="0"/>
          <w:marRight w:val="0"/>
          <w:marTop w:val="0"/>
          <w:marBottom w:val="0"/>
          <w:divBdr>
            <w:top w:val="none" w:sz="0" w:space="0" w:color="auto"/>
            <w:left w:val="none" w:sz="0" w:space="0" w:color="auto"/>
            <w:bottom w:val="none" w:sz="0" w:space="0" w:color="auto"/>
            <w:right w:val="none" w:sz="0" w:space="0" w:color="auto"/>
          </w:divBdr>
        </w:div>
        <w:div w:id="652761517">
          <w:marLeft w:val="0"/>
          <w:marRight w:val="0"/>
          <w:marTop w:val="0"/>
          <w:marBottom w:val="0"/>
          <w:divBdr>
            <w:top w:val="none" w:sz="0" w:space="0" w:color="auto"/>
            <w:left w:val="none" w:sz="0" w:space="0" w:color="auto"/>
            <w:bottom w:val="none" w:sz="0" w:space="0" w:color="auto"/>
            <w:right w:val="none" w:sz="0" w:space="0" w:color="auto"/>
          </w:divBdr>
        </w:div>
        <w:div w:id="1728337291">
          <w:marLeft w:val="0"/>
          <w:marRight w:val="0"/>
          <w:marTop w:val="0"/>
          <w:marBottom w:val="0"/>
          <w:divBdr>
            <w:top w:val="none" w:sz="0" w:space="0" w:color="auto"/>
            <w:left w:val="none" w:sz="0" w:space="0" w:color="auto"/>
            <w:bottom w:val="none" w:sz="0" w:space="0" w:color="auto"/>
            <w:right w:val="none" w:sz="0" w:space="0" w:color="auto"/>
          </w:divBdr>
        </w:div>
        <w:div w:id="1498498383">
          <w:marLeft w:val="0"/>
          <w:marRight w:val="0"/>
          <w:marTop w:val="0"/>
          <w:marBottom w:val="0"/>
          <w:divBdr>
            <w:top w:val="none" w:sz="0" w:space="0" w:color="auto"/>
            <w:left w:val="none" w:sz="0" w:space="0" w:color="auto"/>
            <w:bottom w:val="none" w:sz="0" w:space="0" w:color="auto"/>
            <w:right w:val="none" w:sz="0" w:space="0" w:color="auto"/>
          </w:divBdr>
        </w:div>
        <w:div w:id="1959599274">
          <w:marLeft w:val="0"/>
          <w:marRight w:val="0"/>
          <w:marTop w:val="0"/>
          <w:marBottom w:val="0"/>
          <w:divBdr>
            <w:top w:val="none" w:sz="0" w:space="0" w:color="auto"/>
            <w:left w:val="none" w:sz="0" w:space="0" w:color="auto"/>
            <w:bottom w:val="none" w:sz="0" w:space="0" w:color="auto"/>
            <w:right w:val="none" w:sz="0" w:space="0" w:color="auto"/>
          </w:divBdr>
        </w:div>
        <w:div w:id="666520356">
          <w:marLeft w:val="0"/>
          <w:marRight w:val="0"/>
          <w:marTop w:val="0"/>
          <w:marBottom w:val="0"/>
          <w:divBdr>
            <w:top w:val="none" w:sz="0" w:space="0" w:color="auto"/>
            <w:left w:val="none" w:sz="0" w:space="0" w:color="auto"/>
            <w:bottom w:val="none" w:sz="0" w:space="0" w:color="auto"/>
            <w:right w:val="none" w:sz="0" w:space="0" w:color="auto"/>
          </w:divBdr>
        </w:div>
        <w:div w:id="1085305820">
          <w:marLeft w:val="0"/>
          <w:marRight w:val="0"/>
          <w:marTop w:val="0"/>
          <w:marBottom w:val="0"/>
          <w:divBdr>
            <w:top w:val="none" w:sz="0" w:space="0" w:color="auto"/>
            <w:left w:val="none" w:sz="0" w:space="0" w:color="auto"/>
            <w:bottom w:val="none" w:sz="0" w:space="0" w:color="auto"/>
            <w:right w:val="none" w:sz="0" w:space="0" w:color="auto"/>
          </w:divBdr>
        </w:div>
      </w:divsChild>
    </w:div>
    <w:div w:id="1929464960">
      <w:bodyDiv w:val="1"/>
      <w:marLeft w:val="0"/>
      <w:marRight w:val="0"/>
      <w:marTop w:val="0"/>
      <w:marBottom w:val="0"/>
      <w:divBdr>
        <w:top w:val="none" w:sz="0" w:space="0" w:color="auto"/>
        <w:left w:val="none" w:sz="0" w:space="0" w:color="auto"/>
        <w:bottom w:val="none" w:sz="0" w:space="0" w:color="auto"/>
        <w:right w:val="none" w:sz="0" w:space="0" w:color="auto"/>
      </w:divBdr>
    </w:div>
    <w:div w:id="1930459579">
      <w:bodyDiv w:val="1"/>
      <w:marLeft w:val="0"/>
      <w:marRight w:val="0"/>
      <w:marTop w:val="0"/>
      <w:marBottom w:val="0"/>
      <w:divBdr>
        <w:top w:val="none" w:sz="0" w:space="0" w:color="auto"/>
        <w:left w:val="none" w:sz="0" w:space="0" w:color="auto"/>
        <w:bottom w:val="none" w:sz="0" w:space="0" w:color="auto"/>
        <w:right w:val="none" w:sz="0" w:space="0" w:color="auto"/>
      </w:divBdr>
    </w:div>
    <w:div w:id="1935824282">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17613939">
      <w:bodyDiv w:val="1"/>
      <w:marLeft w:val="0"/>
      <w:marRight w:val="0"/>
      <w:marTop w:val="0"/>
      <w:marBottom w:val="0"/>
      <w:divBdr>
        <w:top w:val="none" w:sz="0" w:space="0" w:color="auto"/>
        <w:left w:val="none" w:sz="0" w:space="0" w:color="auto"/>
        <w:bottom w:val="none" w:sz="0" w:space="0" w:color="auto"/>
        <w:right w:val="none" w:sz="0" w:space="0" w:color="auto"/>
      </w:divBdr>
    </w:div>
    <w:div w:id="2059470829">
      <w:bodyDiv w:val="1"/>
      <w:marLeft w:val="0"/>
      <w:marRight w:val="0"/>
      <w:marTop w:val="0"/>
      <w:marBottom w:val="0"/>
      <w:divBdr>
        <w:top w:val="none" w:sz="0" w:space="0" w:color="auto"/>
        <w:left w:val="none" w:sz="0" w:space="0" w:color="auto"/>
        <w:bottom w:val="none" w:sz="0" w:space="0" w:color="auto"/>
        <w:right w:val="none" w:sz="0" w:space="0" w:color="auto"/>
      </w:divBdr>
    </w:div>
    <w:div w:id="21118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pportedliving.org.au/site/wp-content/uploads/SLF-Guidelines-May2012.pdf" TargetMode="External"/><Relationship Id="rId18" Type="http://schemas.openxmlformats.org/officeDocument/2006/relationships/hyperlink" Target="http://www.keyring.org/site/KEYR/Templates/Generic3col.%20aspx?pageid=180&amp;cc=GB"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adhc.nsw.gov.au/__data/assets/file/0017/311246/Supported-Accommodation-Evaluation-Framework-Summary-Report.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lifeisforliving.org.au/%20PeopleServices/OurServices/SupportedCommunityLiving.aspx" TargetMode="External"/><Relationship Id="rId25" Type="http://schemas.openxmlformats.org/officeDocument/2006/relationships/hyperlink" Target="https://www.summerfoundation.org.au/documents-category/publications/" TargetMode="External"/><Relationship Id="rId2" Type="http://schemas.openxmlformats.org/officeDocument/2006/relationships/numbering" Target="numbering.xml"/><Relationship Id="rId16" Type="http://schemas.openxmlformats.org/officeDocument/2006/relationships/hyperlink" Target="http://www.homeshare.org.au/wp-content/uploads/2015/03/Homeshare-and-NDIS-April-14.pdf" TargetMode="External"/><Relationship Id="rId20" Type="http://schemas.openxmlformats.org/officeDocument/2006/relationships/hyperlink" Target="http://marillac.com.au/services/neighbourhood%20-connections-key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ahuri.edu.au/publications/projects/p71053" TargetMode="External"/><Relationship Id="rId5" Type="http://schemas.openxmlformats.org/officeDocument/2006/relationships/settings" Target="settings.xml"/><Relationship Id="rId15" Type="http://schemas.openxmlformats.org/officeDocument/2006/relationships/hyperlink" Target="https://www.dcsi.sa.gov.au/services/latest-news/media-releases/smart-living-apartments-give-people-with-disability-more-independence" TargetMode="External"/><Relationship Id="rId23" Type="http://schemas.openxmlformats.org/officeDocument/2006/relationships/hyperlink" Target="http://england.shelter.org.uk/%20get_advice/social_housing/applying_for_social_housing/choice-based_lettings" TargetMode="External"/><Relationship Id="rId28" Type="http://schemas.openxmlformats.org/officeDocument/2006/relationships/header" Target="header3.xml"/><Relationship Id="rId10" Type="http://schemas.openxmlformats.org/officeDocument/2006/relationships/hyperlink" Target="http://www.disabilitycouncil.nsw.gov.au" TargetMode="External"/><Relationship Id="rId19" Type="http://schemas.openxmlformats.org/officeDocument/2006/relationships/hyperlink" Target="http://www.keystart.com.au/home-loans/fact-sheet-access-home-lo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ousing.nsw.gov.au/social-housing/partnerships/housing-and-mental-health/housing-and-accommodation-support-initiative" TargetMode="External"/><Relationship Id="rId22" Type="http://schemas.openxmlformats.org/officeDocument/2006/relationships/hyperlink" Target="http://sharedlivesplus.org.uk/"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aredlivesplus.org.uk/" TargetMode="External"/><Relationship Id="rId13" Type="http://schemas.openxmlformats.org/officeDocument/2006/relationships/hyperlink" Target="http://www.keystart.com.au/home-loans/fact-sheet-access-home-loan" TargetMode="External"/><Relationship Id="rId3" Type="http://schemas.openxmlformats.org/officeDocument/2006/relationships/hyperlink" Target="https://www.dcsi.sa.gov.au/services/latest-news/media-releases/smart-living-apartments-give-people-with-disability-more-independence" TargetMode="External"/><Relationship Id="rId7" Type="http://schemas.openxmlformats.org/officeDocument/2006/relationships/hyperlink" Target="http://www.lifeisforliving.org.au/%20PeopleServices/OurServices/SupportedCommunityLiving.aspx" TargetMode="External"/><Relationship Id="rId12" Type="http://schemas.openxmlformats.org/officeDocument/2006/relationships/hyperlink" Target="http://england.shelter.org.uk/%20get_advice/social_housing/applying_for_social_housing/choice-based_lettings" TargetMode="External"/><Relationship Id="rId2" Type="http://schemas.openxmlformats.org/officeDocument/2006/relationships/hyperlink" Target="https://www.summerfoundation.org.au/documents-category/publications/" TargetMode="External"/><Relationship Id="rId1" Type="http://schemas.openxmlformats.org/officeDocument/2006/relationships/hyperlink" Target="http://www.ahuri.edu.au/publications/projects/p71053" TargetMode="External"/><Relationship Id="rId6" Type="http://schemas.openxmlformats.org/officeDocument/2006/relationships/hyperlink" Target="http://www.homeshare.org.au/wp-content/uploads/2015/03/Homeshare-and-NDIS-April-14.pdf" TargetMode="External"/><Relationship Id="rId11" Type="http://schemas.openxmlformats.org/officeDocument/2006/relationships/hyperlink" Target="http://www.housing.nsw.gov.au/social-housing/partnerships/housing-and-mental-health/housing-and-accommodation-support-initiative" TargetMode="External"/><Relationship Id="rId5" Type="http://schemas.openxmlformats.org/officeDocument/2006/relationships/hyperlink" Target="http://marillac.com.au/services/neighbourhood%20-connections-keyring/" TargetMode="External"/><Relationship Id="rId10" Type="http://schemas.openxmlformats.org/officeDocument/2006/relationships/hyperlink" Target="https://www.adhc.nsw.gov.au/__data/assets/file/0017/311246/Supported-Accommodation-Evaluation-Framework-Summary-Report.pdf" TargetMode="External"/><Relationship Id="rId4" Type="http://schemas.openxmlformats.org/officeDocument/2006/relationships/hyperlink" Target="http://www.keyring.org/site/KEYR/Templates/Generic3col.%20aspx?pageid=180&amp;cc=GB" TargetMode="External"/><Relationship Id="rId9" Type="http://schemas.openxmlformats.org/officeDocument/2006/relationships/hyperlink" Target="http://www.supportedliving.org.au/site/wp-content/uploads/SLF-Guidelines-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797E1-285C-431E-8C4A-18ECD7AC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98B3179D</Template>
  <TotalTime>3</TotalTime>
  <Pages>20</Pages>
  <Words>7127</Words>
  <Characters>40624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47656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Mala Wadhera</dc:creator>
  <cp:lastModifiedBy>Anita Joseph</cp:lastModifiedBy>
  <cp:revision>4</cp:revision>
  <cp:lastPrinted>2015-11-20T04:35:00Z</cp:lastPrinted>
  <dcterms:created xsi:type="dcterms:W3CDTF">2016-03-04T04:52:00Z</dcterms:created>
  <dcterms:modified xsi:type="dcterms:W3CDTF">2016-03-04T05:00:00Z</dcterms:modified>
</cp:coreProperties>
</file>