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DF" w:rsidRPr="004D1689" w:rsidRDefault="00D8550B" w:rsidP="00402DDA">
      <w:pPr>
        <w:pStyle w:val="Heading1"/>
        <w:pBdr>
          <w:bottom w:val="single" w:sz="12" w:space="1" w:color="C00000"/>
        </w:pBdr>
        <w:ind w:left="-426"/>
        <w:rPr>
          <w:i/>
          <w:color w:val="1F497D" w:themeColor="text2"/>
          <w:sz w:val="35"/>
          <w:szCs w:val="35"/>
          <w:lang w:eastAsia="en-AU"/>
        </w:rPr>
      </w:pPr>
      <w:bookmarkStart w:id="0" w:name="Title"/>
      <w:bookmarkStart w:id="1" w:name="_GoBack"/>
      <w:bookmarkEnd w:id="1"/>
      <w:r w:rsidRPr="00C17AD1">
        <w:rPr>
          <w:color w:val="C00000"/>
          <w:sz w:val="35"/>
          <w:szCs w:val="35"/>
          <w:lang w:eastAsia="en-AU"/>
        </w:rPr>
        <w:t xml:space="preserve">Policy: </w:t>
      </w:r>
      <w:r w:rsidR="0039010B">
        <w:rPr>
          <w:color w:val="1F497D" w:themeColor="text2"/>
          <w:sz w:val="35"/>
          <w:szCs w:val="35"/>
          <w:lang w:eastAsia="en-AU"/>
        </w:rPr>
        <w:t>Release</w:t>
      </w:r>
      <w:r w:rsidR="00117B7B" w:rsidRPr="00B170AD">
        <w:rPr>
          <w:color w:val="1F497D" w:themeColor="text2"/>
          <w:sz w:val="35"/>
          <w:szCs w:val="35"/>
          <w:lang w:eastAsia="en-AU"/>
        </w:rPr>
        <w:t xml:space="preserve"> of information relating to applications for the exercise of the Royal prerogative of mercy </w:t>
      </w:r>
      <w:r w:rsidR="004361F7" w:rsidRPr="004D1689">
        <w:rPr>
          <w:color w:val="1F497D" w:themeColor="text2"/>
          <w:sz w:val="35"/>
          <w:szCs w:val="35"/>
          <w:lang w:eastAsia="en-AU"/>
        </w:rPr>
        <w:t xml:space="preserve">and petitions submitted under section 76 of the </w:t>
      </w:r>
      <w:r w:rsidR="004361F7" w:rsidRPr="004D1689">
        <w:rPr>
          <w:i/>
          <w:color w:val="1F497D" w:themeColor="text2"/>
          <w:sz w:val="35"/>
          <w:szCs w:val="35"/>
          <w:lang w:eastAsia="en-AU"/>
        </w:rPr>
        <w:t>Crimes (Appeal and Review) Act 2001</w:t>
      </w:r>
    </w:p>
    <w:bookmarkEnd w:id="0"/>
    <w:p w:rsidR="00D6038B" w:rsidRDefault="00D6038B" w:rsidP="00D6038B">
      <w:pPr>
        <w:rPr>
          <w:lang w:eastAsia="en-AU"/>
        </w:rPr>
      </w:pPr>
    </w:p>
    <w:p w:rsidR="00F947F9" w:rsidRPr="00A31611" w:rsidRDefault="00F947F9" w:rsidP="00A31611">
      <w:pPr>
        <w:pStyle w:val="Heading2"/>
      </w:pPr>
      <w:r w:rsidRPr="00A31611">
        <w:t>Purpose</w:t>
      </w:r>
    </w:p>
    <w:p w:rsidR="00E86919" w:rsidRDefault="00E86919" w:rsidP="00F947F9">
      <w:pPr>
        <w:ind w:left="-284"/>
        <w:rPr>
          <w:rFonts w:ascii="Arial" w:hAnsi="Arial" w:cs="Arial"/>
        </w:rPr>
      </w:pPr>
    </w:p>
    <w:p w:rsidR="00F947F9" w:rsidRDefault="00743C6F" w:rsidP="00F947F9">
      <w:pPr>
        <w:ind w:left="-284"/>
        <w:rPr>
          <w:rFonts w:ascii="Arial" w:hAnsi="Arial" w:cs="Arial"/>
        </w:rPr>
      </w:pPr>
      <w:r>
        <w:rPr>
          <w:rFonts w:ascii="Arial" w:hAnsi="Arial" w:cs="Arial"/>
        </w:rPr>
        <w:t xml:space="preserve">This policy has been developed for the purpose of </w:t>
      </w:r>
      <w:r w:rsidR="00A44C3A">
        <w:rPr>
          <w:rFonts w:ascii="Arial" w:hAnsi="Arial" w:cs="Arial"/>
        </w:rPr>
        <w:t xml:space="preserve">identifying </w:t>
      </w:r>
      <w:r w:rsidR="00117B7B">
        <w:rPr>
          <w:rFonts w:ascii="Arial" w:hAnsi="Arial" w:cs="Arial"/>
        </w:rPr>
        <w:t>what</w:t>
      </w:r>
      <w:r>
        <w:rPr>
          <w:rFonts w:ascii="Arial" w:hAnsi="Arial" w:cs="Arial"/>
        </w:rPr>
        <w:t xml:space="preserve"> information may be </w:t>
      </w:r>
      <w:r w:rsidR="0039010B">
        <w:rPr>
          <w:rFonts w:ascii="Arial" w:hAnsi="Arial" w:cs="Arial"/>
        </w:rPr>
        <w:t xml:space="preserve">released </w:t>
      </w:r>
      <w:r>
        <w:rPr>
          <w:rFonts w:ascii="Arial" w:hAnsi="Arial" w:cs="Arial"/>
        </w:rPr>
        <w:t>by the Attorney General</w:t>
      </w:r>
      <w:r w:rsidR="005B3A99">
        <w:rPr>
          <w:rFonts w:ascii="Arial" w:hAnsi="Arial" w:cs="Arial"/>
        </w:rPr>
        <w:t xml:space="preserve"> </w:t>
      </w:r>
      <w:r w:rsidR="009201A4">
        <w:rPr>
          <w:rFonts w:ascii="Arial" w:hAnsi="Arial" w:cs="Arial"/>
        </w:rPr>
        <w:t xml:space="preserve">of NSW </w:t>
      </w:r>
      <w:r w:rsidR="005B3A99">
        <w:rPr>
          <w:rFonts w:ascii="Arial" w:hAnsi="Arial" w:cs="Arial"/>
        </w:rPr>
        <w:t xml:space="preserve">and </w:t>
      </w:r>
      <w:r w:rsidR="00431D1A">
        <w:rPr>
          <w:rFonts w:ascii="Arial" w:hAnsi="Arial" w:cs="Arial"/>
        </w:rPr>
        <w:t xml:space="preserve">the NSW </w:t>
      </w:r>
      <w:r w:rsidR="005B3A99">
        <w:rPr>
          <w:rFonts w:ascii="Arial" w:hAnsi="Arial" w:cs="Arial"/>
        </w:rPr>
        <w:t xml:space="preserve">Department of Justice </w:t>
      </w:r>
      <w:r>
        <w:rPr>
          <w:rFonts w:ascii="Arial" w:hAnsi="Arial" w:cs="Arial"/>
        </w:rPr>
        <w:t xml:space="preserve">in relation to applications </w:t>
      </w:r>
      <w:r w:rsidR="00D86FD0">
        <w:rPr>
          <w:rFonts w:ascii="Arial" w:hAnsi="Arial" w:cs="Arial"/>
        </w:rPr>
        <w:t xml:space="preserve">for the </w:t>
      </w:r>
      <w:r w:rsidR="00117B7B">
        <w:rPr>
          <w:rFonts w:ascii="Arial" w:hAnsi="Arial" w:cs="Arial"/>
        </w:rPr>
        <w:t>exercise of the Royal prerogative of mercy</w:t>
      </w:r>
      <w:r w:rsidR="0094765B">
        <w:rPr>
          <w:rFonts w:ascii="Arial" w:hAnsi="Arial" w:cs="Arial"/>
        </w:rPr>
        <w:t xml:space="preserve"> and</w:t>
      </w:r>
      <w:r w:rsidR="00273D00">
        <w:rPr>
          <w:rFonts w:ascii="Arial" w:hAnsi="Arial" w:cs="Arial"/>
        </w:rPr>
        <w:t xml:space="preserve"> petitions submitted under section 76 of the </w:t>
      </w:r>
      <w:r w:rsidR="00273D00" w:rsidRPr="00273D00">
        <w:rPr>
          <w:rFonts w:ascii="Arial" w:hAnsi="Arial" w:cs="Arial"/>
          <w:i/>
        </w:rPr>
        <w:t>Crimes (Appeal and Review) Act 2001</w:t>
      </w:r>
      <w:r w:rsidR="00BE34E7">
        <w:rPr>
          <w:rFonts w:ascii="Arial" w:hAnsi="Arial" w:cs="Arial"/>
        </w:rPr>
        <w:t xml:space="preserve"> (‘CARA’)</w:t>
      </w:r>
      <w:r w:rsidR="00273D00">
        <w:rPr>
          <w:rFonts w:ascii="Arial" w:hAnsi="Arial" w:cs="Arial"/>
        </w:rPr>
        <w:t xml:space="preserve">. </w:t>
      </w:r>
      <w:r w:rsidR="00AC4AAA">
        <w:rPr>
          <w:rFonts w:ascii="Arial" w:hAnsi="Arial" w:cs="Arial"/>
        </w:rPr>
        <w:t>Collectively, these will be referred to as ‘petitions’.</w:t>
      </w:r>
      <w:r w:rsidR="004F23D5">
        <w:rPr>
          <w:rFonts w:ascii="Arial" w:hAnsi="Arial" w:cs="Arial"/>
        </w:rPr>
        <w:t xml:space="preserve"> </w:t>
      </w:r>
    </w:p>
    <w:p w:rsidR="00F947F9" w:rsidRDefault="00F947F9" w:rsidP="00F947F9">
      <w:pPr>
        <w:ind w:left="-284"/>
        <w:rPr>
          <w:rFonts w:ascii="Arial" w:hAnsi="Arial" w:cs="Arial"/>
          <w:b/>
          <w:lang w:eastAsia="en-AU"/>
        </w:rPr>
      </w:pPr>
    </w:p>
    <w:p w:rsidR="00F947F9" w:rsidRDefault="00F947F9" w:rsidP="00A31611">
      <w:pPr>
        <w:pStyle w:val="Heading2"/>
      </w:pPr>
      <w:r w:rsidRPr="00402DDA">
        <w:t xml:space="preserve">Policy Statement </w:t>
      </w:r>
    </w:p>
    <w:p w:rsidR="00BE1E03" w:rsidRDefault="00BE1E03" w:rsidP="00C85E97"/>
    <w:p w:rsidR="00BE1E03" w:rsidRPr="00D8430A" w:rsidRDefault="00BE1E03" w:rsidP="00C85E97">
      <w:r>
        <w:rPr>
          <w:rFonts w:ascii="Arial" w:hAnsi="Arial" w:cs="Arial"/>
          <w:lang w:eastAsia="en-AU"/>
        </w:rPr>
        <w:t xml:space="preserve">The Attorney General has an absolute discretion to release information in respect of all matters, including the manner of release, the recipient of any information, and the content of any released information. The following policy does not derogate from the Attorney General’s discretion. It is intended as a general guideline for how the discretion is commonly exercised. </w:t>
      </w:r>
    </w:p>
    <w:p w:rsidR="00E86919" w:rsidRPr="00E86919" w:rsidRDefault="00E86919" w:rsidP="00E86919">
      <w:pPr>
        <w:ind w:left="76"/>
        <w:rPr>
          <w:rFonts w:ascii="Arial" w:hAnsi="Arial" w:cs="Arial"/>
        </w:rPr>
      </w:pPr>
    </w:p>
    <w:p w:rsidR="00737AE6" w:rsidRDefault="0094765B" w:rsidP="00737AE6">
      <w:pPr>
        <w:rPr>
          <w:rFonts w:ascii="Arial" w:hAnsi="Arial" w:cs="Arial"/>
          <w:i/>
        </w:rPr>
      </w:pPr>
      <w:r>
        <w:rPr>
          <w:rFonts w:ascii="Arial" w:hAnsi="Arial" w:cs="Arial"/>
          <w:i/>
        </w:rPr>
        <w:t xml:space="preserve">Publication of summary document </w:t>
      </w:r>
    </w:p>
    <w:p w:rsidR="0039010B" w:rsidRPr="00737AE6" w:rsidRDefault="0039010B" w:rsidP="00737AE6">
      <w:pPr>
        <w:rPr>
          <w:rFonts w:ascii="Arial" w:hAnsi="Arial" w:cs="Arial"/>
        </w:rPr>
      </w:pPr>
    </w:p>
    <w:p w:rsidR="0094765B" w:rsidRPr="004F23D5" w:rsidRDefault="0094765B" w:rsidP="004F23D5">
      <w:pPr>
        <w:pStyle w:val="ListParagraph"/>
        <w:numPr>
          <w:ilvl w:val="0"/>
          <w:numId w:val="27"/>
        </w:numPr>
        <w:rPr>
          <w:rFonts w:ascii="Arial" w:hAnsi="Arial" w:cs="Arial"/>
        </w:rPr>
      </w:pPr>
      <w:r>
        <w:rPr>
          <w:rFonts w:ascii="Arial" w:hAnsi="Arial" w:cs="Arial"/>
        </w:rPr>
        <w:t>The Attorney General may, from time to time, release a document which provides information regarding petitions determined (‘summary document’) since the last summary document was released.</w:t>
      </w:r>
    </w:p>
    <w:p w:rsidR="00485988" w:rsidRDefault="00485988" w:rsidP="00485988">
      <w:pPr>
        <w:pStyle w:val="ListParagraph"/>
        <w:ind w:left="436"/>
        <w:rPr>
          <w:rFonts w:ascii="Arial" w:hAnsi="Arial" w:cs="Arial"/>
        </w:rPr>
      </w:pPr>
    </w:p>
    <w:p w:rsidR="00485988" w:rsidRDefault="00485988" w:rsidP="00467217">
      <w:pPr>
        <w:pStyle w:val="ListParagraph"/>
        <w:numPr>
          <w:ilvl w:val="0"/>
          <w:numId w:val="27"/>
        </w:numPr>
        <w:rPr>
          <w:rFonts w:ascii="Arial" w:hAnsi="Arial" w:cs="Arial"/>
        </w:rPr>
      </w:pPr>
      <w:r>
        <w:rPr>
          <w:rFonts w:ascii="Arial" w:hAnsi="Arial" w:cs="Arial"/>
        </w:rPr>
        <w:t xml:space="preserve">The summary document will be published on the Department of Justice NSW website. </w:t>
      </w:r>
    </w:p>
    <w:p w:rsidR="00A44C3A" w:rsidRDefault="00A44C3A" w:rsidP="00A44C3A">
      <w:pPr>
        <w:pStyle w:val="ListParagraph"/>
        <w:ind w:left="436"/>
        <w:rPr>
          <w:rFonts w:ascii="Arial" w:hAnsi="Arial" w:cs="Arial"/>
        </w:rPr>
      </w:pPr>
    </w:p>
    <w:p w:rsidR="00681B3A" w:rsidRDefault="0039010B" w:rsidP="00681B3A">
      <w:pPr>
        <w:pStyle w:val="ListParagraph"/>
        <w:numPr>
          <w:ilvl w:val="0"/>
          <w:numId w:val="27"/>
        </w:numPr>
        <w:rPr>
          <w:rFonts w:ascii="Arial" w:hAnsi="Arial" w:cs="Arial"/>
        </w:rPr>
      </w:pPr>
      <w:r>
        <w:rPr>
          <w:rFonts w:ascii="Arial" w:hAnsi="Arial" w:cs="Arial"/>
        </w:rPr>
        <w:t xml:space="preserve">The provision of a summary document aims to best address the balance of </w:t>
      </w:r>
      <w:r w:rsidR="00681B3A" w:rsidRPr="00D86FD0">
        <w:rPr>
          <w:rFonts w:ascii="Arial" w:hAnsi="Arial" w:cs="Arial"/>
        </w:rPr>
        <w:t>privacy and public interest concerns involved in the consideration of</w:t>
      </w:r>
      <w:r w:rsidR="00AC4AAA">
        <w:rPr>
          <w:rFonts w:ascii="Arial" w:hAnsi="Arial" w:cs="Arial"/>
        </w:rPr>
        <w:t xml:space="preserve"> petitions</w:t>
      </w:r>
      <w:r w:rsidR="00681B3A">
        <w:rPr>
          <w:rFonts w:ascii="Arial" w:hAnsi="Arial" w:cs="Arial"/>
        </w:rPr>
        <w:t xml:space="preserve">, </w:t>
      </w:r>
      <w:r w:rsidR="00E05487">
        <w:rPr>
          <w:rFonts w:ascii="Arial" w:hAnsi="Arial" w:cs="Arial"/>
        </w:rPr>
        <w:t xml:space="preserve">with </w:t>
      </w:r>
      <w:r w:rsidR="008B55A2">
        <w:rPr>
          <w:rFonts w:ascii="Arial" w:hAnsi="Arial" w:cs="Arial"/>
        </w:rPr>
        <w:t xml:space="preserve">ensuring and promoting </w:t>
      </w:r>
      <w:r w:rsidR="00681B3A" w:rsidRPr="00D86FD0">
        <w:rPr>
          <w:rFonts w:ascii="Arial" w:hAnsi="Arial" w:cs="Arial"/>
        </w:rPr>
        <w:t xml:space="preserve">open justice and transparency. </w:t>
      </w:r>
    </w:p>
    <w:p w:rsidR="00681B3A" w:rsidRPr="00681B3A" w:rsidRDefault="00681B3A" w:rsidP="00681B3A">
      <w:pPr>
        <w:pStyle w:val="ListParagraph"/>
        <w:rPr>
          <w:rFonts w:ascii="Arial" w:hAnsi="Arial" w:cs="Arial"/>
        </w:rPr>
      </w:pPr>
    </w:p>
    <w:p w:rsidR="008C07F8" w:rsidRDefault="0039010B" w:rsidP="00737AE6">
      <w:pPr>
        <w:pStyle w:val="ListParagraph"/>
        <w:numPr>
          <w:ilvl w:val="0"/>
          <w:numId w:val="27"/>
        </w:numPr>
        <w:rPr>
          <w:rFonts w:ascii="Arial" w:hAnsi="Arial" w:cs="Arial"/>
        </w:rPr>
      </w:pPr>
      <w:r w:rsidRPr="00382491">
        <w:rPr>
          <w:rFonts w:ascii="Arial" w:hAnsi="Arial" w:cs="Arial"/>
        </w:rPr>
        <w:t xml:space="preserve">If the Attorney General forms a preliminary view that the Governor of NSW ought to exercise the Royal prerogative of mercy, or that action should be taken under section 77(1) of CARA in respect of a petition, </w:t>
      </w:r>
      <w:r w:rsidR="00E07881" w:rsidRPr="00382491">
        <w:rPr>
          <w:rFonts w:ascii="Arial" w:hAnsi="Arial" w:cs="Arial"/>
        </w:rPr>
        <w:t>the petitioner will be advised of the proposed information to be released in respect of the petition.</w:t>
      </w:r>
      <w:r w:rsidR="00E07881" w:rsidRPr="00232D44">
        <w:rPr>
          <w:rFonts w:ascii="Arial" w:hAnsi="Arial" w:cs="Arial"/>
        </w:rPr>
        <w:t xml:space="preserve"> The petitioner will be invited to comment on the release of information, or withdraw the petition should the petitioner so choose. </w:t>
      </w:r>
    </w:p>
    <w:p w:rsidR="008C07F8" w:rsidRPr="008C07F8" w:rsidRDefault="008C07F8" w:rsidP="008C07F8">
      <w:pPr>
        <w:pStyle w:val="ListParagraph"/>
        <w:rPr>
          <w:rFonts w:ascii="Arial" w:hAnsi="Arial" w:cs="Arial"/>
        </w:rPr>
      </w:pPr>
    </w:p>
    <w:p w:rsidR="00737AE6" w:rsidRDefault="00E07881" w:rsidP="00737AE6">
      <w:pPr>
        <w:pStyle w:val="ListParagraph"/>
        <w:numPr>
          <w:ilvl w:val="0"/>
          <w:numId w:val="27"/>
        </w:numPr>
        <w:rPr>
          <w:rFonts w:ascii="Arial" w:hAnsi="Arial" w:cs="Arial"/>
        </w:rPr>
      </w:pPr>
      <w:r w:rsidRPr="00232D44">
        <w:rPr>
          <w:rFonts w:ascii="Arial" w:hAnsi="Arial" w:cs="Arial"/>
        </w:rPr>
        <w:t xml:space="preserve">The Attorney General may take any comments made by the petitioner into account in exercising his or her discretion to release information. </w:t>
      </w:r>
      <w:r w:rsidR="00232D44" w:rsidRPr="00232D44">
        <w:rPr>
          <w:rFonts w:ascii="Arial" w:hAnsi="Arial" w:cs="Arial"/>
        </w:rPr>
        <w:t xml:space="preserve">The Attorney General’s absolute discretion </w:t>
      </w:r>
      <w:r w:rsidR="00232D44">
        <w:rPr>
          <w:rFonts w:ascii="Arial" w:hAnsi="Arial" w:cs="Arial"/>
        </w:rPr>
        <w:t xml:space="preserve">not </w:t>
      </w:r>
      <w:r w:rsidR="004361F7">
        <w:rPr>
          <w:rFonts w:ascii="Arial" w:hAnsi="Arial" w:cs="Arial"/>
        </w:rPr>
        <w:t xml:space="preserve">to </w:t>
      </w:r>
      <w:r w:rsidR="00232D44">
        <w:rPr>
          <w:rFonts w:ascii="Arial" w:hAnsi="Arial" w:cs="Arial"/>
        </w:rPr>
        <w:t xml:space="preserve">release information is </w:t>
      </w:r>
      <w:r w:rsidR="00232D44" w:rsidRPr="00B60D7C">
        <w:rPr>
          <w:rFonts w:ascii="Arial" w:hAnsi="Arial" w:cs="Arial"/>
        </w:rPr>
        <w:t xml:space="preserve">outlined at </w:t>
      </w:r>
      <w:r w:rsidR="00B60D7C" w:rsidRPr="00B60D7C">
        <w:rPr>
          <w:rFonts w:ascii="Arial" w:hAnsi="Arial" w:cs="Arial"/>
        </w:rPr>
        <w:t>[11</w:t>
      </w:r>
      <w:r w:rsidR="00CA0E4A">
        <w:rPr>
          <w:rFonts w:ascii="Arial" w:hAnsi="Arial" w:cs="Arial"/>
        </w:rPr>
        <w:t>]-[13</w:t>
      </w:r>
      <w:r w:rsidR="00232D44" w:rsidRPr="00B60D7C">
        <w:rPr>
          <w:rFonts w:ascii="Arial" w:hAnsi="Arial" w:cs="Arial"/>
        </w:rPr>
        <w:t>].</w:t>
      </w:r>
    </w:p>
    <w:p w:rsidR="00232D44" w:rsidRPr="00232D44" w:rsidRDefault="00232D44" w:rsidP="00232D44">
      <w:pPr>
        <w:rPr>
          <w:rFonts w:ascii="Arial" w:hAnsi="Arial" w:cs="Arial"/>
        </w:rPr>
      </w:pPr>
    </w:p>
    <w:p w:rsidR="00737AE6" w:rsidRPr="00737AE6" w:rsidRDefault="00737AE6" w:rsidP="00737AE6">
      <w:pPr>
        <w:rPr>
          <w:rFonts w:ascii="Arial" w:hAnsi="Arial" w:cs="Arial"/>
          <w:i/>
        </w:rPr>
      </w:pPr>
      <w:r w:rsidRPr="00737AE6">
        <w:rPr>
          <w:rFonts w:ascii="Arial" w:hAnsi="Arial" w:cs="Arial"/>
          <w:i/>
        </w:rPr>
        <w:lastRenderedPageBreak/>
        <w:t>Content of summary document</w:t>
      </w:r>
    </w:p>
    <w:p w:rsidR="00432D62" w:rsidRPr="00432D62" w:rsidRDefault="00432D62" w:rsidP="00432D62">
      <w:pPr>
        <w:rPr>
          <w:rFonts w:ascii="Arial" w:hAnsi="Arial" w:cs="Arial"/>
        </w:rPr>
      </w:pPr>
    </w:p>
    <w:p w:rsidR="00730D0C" w:rsidRDefault="00750D83" w:rsidP="00467217">
      <w:pPr>
        <w:pStyle w:val="ListParagraph"/>
        <w:numPr>
          <w:ilvl w:val="0"/>
          <w:numId w:val="27"/>
        </w:numPr>
        <w:rPr>
          <w:rFonts w:ascii="Arial" w:hAnsi="Arial" w:cs="Arial"/>
        </w:rPr>
      </w:pPr>
      <w:r w:rsidRPr="00467217">
        <w:rPr>
          <w:rFonts w:ascii="Arial" w:hAnsi="Arial" w:cs="Arial"/>
        </w:rPr>
        <w:t xml:space="preserve">The level of detail released </w:t>
      </w:r>
      <w:r w:rsidR="00681B3A">
        <w:rPr>
          <w:rFonts w:ascii="Arial" w:hAnsi="Arial" w:cs="Arial"/>
        </w:rPr>
        <w:t>in the summary document in respect of each</w:t>
      </w:r>
      <w:r w:rsidR="00AC4AAA">
        <w:rPr>
          <w:rFonts w:ascii="Arial" w:hAnsi="Arial" w:cs="Arial"/>
        </w:rPr>
        <w:t xml:space="preserve"> petition </w:t>
      </w:r>
      <w:r w:rsidRPr="00467217">
        <w:rPr>
          <w:rFonts w:ascii="Arial" w:hAnsi="Arial" w:cs="Arial"/>
        </w:rPr>
        <w:t xml:space="preserve">will vary depending on the circumstances of the </w:t>
      </w:r>
      <w:r w:rsidR="00AC4AAA">
        <w:rPr>
          <w:rFonts w:ascii="Arial" w:hAnsi="Arial" w:cs="Arial"/>
        </w:rPr>
        <w:t>petition</w:t>
      </w:r>
      <w:r w:rsidR="00730D0C">
        <w:rPr>
          <w:rFonts w:ascii="Arial" w:hAnsi="Arial" w:cs="Arial"/>
        </w:rPr>
        <w:t xml:space="preserve">. </w:t>
      </w:r>
    </w:p>
    <w:p w:rsidR="00A44C3A" w:rsidRDefault="00A44C3A" w:rsidP="00A44C3A">
      <w:pPr>
        <w:pStyle w:val="ListParagraph"/>
        <w:ind w:left="436"/>
        <w:rPr>
          <w:rFonts w:ascii="Arial" w:hAnsi="Arial" w:cs="Arial"/>
        </w:rPr>
      </w:pPr>
    </w:p>
    <w:p w:rsidR="0098642E" w:rsidRDefault="002420A3" w:rsidP="0098642E">
      <w:pPr>
        <w:pStyle w:val="ListParagraph"/>
        <w:numPr>
          <w:ilvl w:val="0"/>
          <w:numId w:val="27"/>
        </w:numPr>
        <w:rPr>
          <w:rFonts w:ascii="Arial" w:hAnsi="Arial" w:cs="Arial"/>
        </w:rPr>
      </w:pPr>
      <w:r>
        <w:rPr>
          <w:rFonts w:ascii="Arial" w:hAnsi="Arial" w:cs="Arial"/>
        </w:rPr>
        <w:t xml:space="preserve">Generally, and subject to the Attorney General’s discretion to refuse </w:t>
      </w:r>
      <w:r w:rsidR="00BC47E6">
        <w:rPr>
          <w:rFonts w:ascii="Arial" w:hAnsi="Arial" w:cs="Arial"/>
        </w:rPr>
        <w:t xml:space="preserve">to release information, the Department of Justice’s release of information in relation to petitions which have been </w:t>
      </w:r>
      <w:r w:rsidR="00BC47E6">
        <w:rPr>
          <w:rFonts w:ascii="Arial" w:hAnsi="Arial" w:cs="Arial"/>
          <w:b/>
        </w:rPr>
        <w:t xml:space="preserve">declined </w:t>
      </w:r>
      <w:r w:rsidR="00BC47E6">
        <w:rPr>
          <w:rFonts w:ascii="Arial" w:hAnsi="Arial" w:cs="Arial"/>
        </w:rPr>
        <w:t xml:space="preserve">will be as follows: </w:t>
      </w:r>
    </w:p>
    <w:p w:rsidR="0098642E" w:rsidRDefault="0098642E" w:rsidP="0098642E">
      <w:pPr>
        <w:pStyle w:val="ListParagraph"/>
        <w:ind w:left="436"/>
        <w:rPr>
          <w:rFonts w:ascii="Arial" w:hAnsi="Arial" w:cs="Arial"/>
        </w:rPr>
      </w:pPr>
    </w:p>
    <w:p w:rsidR="00032931" w:rsidRDefault="00032931" w:rsidP="00032931">
      <w:pPr>
        <w:pStyle w:val="ListParagraph"/>
        <w:numPr>
          <w:ilvl w:val="0"/>
          <w:numId w:val="28"/>
        </w:numPr>
        <w:rPr>
          <w:rFonts w:ascii="Arial" w:hAnsi="Arial" w:cs="Arial"/>
        </w:rPr>
      </w:pPr>
      <w:r>
        <w:rPr>
          <w:rFonts w:ascii="Arial" w:hAnsi="Arial" w:cs="Arial"/>
        </w:rPr>
        <w:t xml:space="preserve">General information </w:t>
      </w:r>
      <w:r w:rsidRPr="00A44C3A">
        <w:rPr>
          <w:rFonts w:ascii="Arial" w:hAnsi="Arial" w:cs="Arial"/>
        </w:rPr>
        <w:t xml:space="preserve">as to the nature of the offence for which the </w:t>
      </w:r>
      <w:r>
        <w:rPr>
          <w:rFonts w:ascii="Arial" w:hAnsi="Arial" w:cs="Arial"/>
        </w:rPr>
        <w:t xml:space="preserve">petitioner </w:t>
      </w:r>
      <w:r w:rsidRPr="00A44C3A">
        <w:rPr>
          <w:rFonts w:ascii="Arial" w:hAnsi="Arial" w:cs="Arial"/>
        </w:rPr>
        <w:t xml:space="preserve">has sought </w:t>
      </w:r>
      <w:r w:rsidRPr="00005480">
        <w:rPr>
          <w:rFonts w:ascii="Arial" w:hAnsi="Arial" w:cs="Arial"/>
        </w:rPr>
        <w:t>review or</w:t>
      </w:r>
      <w:r w:rsidRPr="00AC4AAA">
        <w:rPr>
          <w:rFonts w:ascii="Arial" w:hAnsi="Arial" w:cs="Arial"/>
        </w:rPr>
        <w:t xml:space="preserve"> the</w:t>
      </w:r>
      <w:r w:rsidRPr="00A44C3A">
        <w:rPr>
          <w:rFonts w:ascii="Arial" w:hAnsi="Arial" w:cs="Arial"/>
        </w:rPr>
        <w:t xml:space="preserve"> exercise of the Royal prerogative of mercy will be </w:t>
      </w:r>
      <w:r>
        <w:rPr>
          <w:rFonts w:ascii="Arial" w:hAnsi="Arial" w:cs="Arial"/>
        </w:rPr>
        <w:t xml:space="preserve">released. </w:t>
      </w:r>
    </w:p>
    <w:p w:rsidR="0098642E" w:rsidRDefault="004361F7" w:rsidP="0098642E">
      <w:pPr>
        <w:pStyle w:val="ListParagraph"/>
        <w:numPr>
          <w:ilvl w:val="0"/>
          <w:numId w:val="28"/>
        </w:numPr>
        <w:rPr>
          <w:rFonts w:ascii="Arial" w:hAnsi="Arial" w:cs="Arial"/>
        </w:rPr>
      </w:pPr>
      <w:r>
        <w:rPr>
          <w:rFonts w:ascii="Arial" w:hAnsi="Arial" w:cs="Arial"/>
        </w:rPr>
        <w:t>A noting</w:t>
      </w:r>
      <w:r w:rsidR="00005480">
        <w:rPr>
          <w:rFonts w:ascii="Arial" w:hAnsi="Arial" w:cs="Arial"/>
        </w:rPr>
        <w:t xml:space="preserve"> of the grounds on </w:t>
      </w:r>
      <w:r w:rsidR="0098642E">
        <w:rPr>
          <w:rFonts w:ascii="Arial" w:hAnsi="Arial" w:cs="Arial"/>
        </w:rPr>
        <w:t xml:space="preserve">which the </w:t>
      </w:r>
      <w:r w:rsidR="00AC4AAA">
        <w:rPr>
          <w:rFonts w:ascii="Arial" w:hAnsi="Arial" w:cs="Arial"/>
        </w:rPr>
        <w:t xml:space="preserve">petitioner </w:t>
      </w:r>
      <w:r w:rsidR="0098642E">
        <w:rPr>
          <w:rFonts w:ascii="Arial" w:hAnsi="Arial" w:cs="Arial"/>
        </w:rPr>
        <w:t>sought</w:t>
      </w:r>
      <w:r w:rsidR="00AC4AAA">
        <w:rPr>
          <w:rFonts w:ascii="Arial" w:hAnsi="Arial" w:cs="Arial"/>
        </w:rPr>
        <w:t xml:space="preserve"> </w:t>
      </w:r>
      <w:r w:rsidR="00AC4AAA" w:rsidRPr="00005480">
        <w:rPr>
          <w:rFonts w:ascii="Arial" w:hAnsi="Arial" w:cs="Arial"/>
        </w:rPr>
        <w:t>review or</w:t>
      </w:r>
      <w:r w:rsidR="0098642E">
        <w:rPr>
          <w:rFonts w:ascii="Arial" w:hAnsi="Arial" w:cs="Arial"/>
        </w:rPr>
        <w:t xml:space="preserve"> the exercise of the Royal prerogative of mercy will be </w:t>
      </w:r>
      <w:r w:rsidR="001511A5">
        <w:rPr>
          <w:rFonts w:ascii="Arial" w:hAnsi="Arial" w:cs="Arial"/>
        </w:rPr>
        <w:t>released</w:t>
      </w:r>
      <w:r w:rsidR="0098642E">
        <w:rPr>
          <w:rFonts w:ascii="Arial" w:hAnsi="Arial" w:cs="Arial"/>
        </w:rPr>
        <w:t xml:space="preserve">. </w:t>
      </w:r>
    </w:p>
    <w:p w:rsidR="0098642E" w:rsidRDefault="0098642E" w:rsidP="0098642E">
      <w:pPr>
        <w:pStyle w:val="ListParagraph"/>
        <w:numPr>
          <w:ilvl w:val="0"/>
          <w:numId w:val="28"/>
        </w:numPr>
        <w:rPr>
          <w:rFonts w:ascii="Arial" w:hAnsi="Arial" w:cs="Arial"/>
        </w:rPr>
      </w:pPr>
      <w:r>
        <w:rPr>
          <w:rFonts w:ascii="Arial" w:hAnsi="Arial" w:cs="Arial"/>
        </w:rPr>
        <w:t xml:space="preserve">The fact that the </w:t>
      </w:r>
      <w:r w:rsidR="00AC4AAA">
        <w:rPr>
          <w:rFonts w:ascii="Arial" w:hAnsi="Arial" w:cs="Arial"/>
        </w:rPr>
        <w:t xml:space="preserve">petition </w:t>
      </w:r>
      <w:r>
        <w:rPr>
          <w:rFonts w:ascii="Arial" w:hAnsi="Arial" w:cs="Arial"/>
        </w:rPr>
        <w:t xml:space="preserve">was declined will be </w:t>
      </w:r>
      <w:r w:rsidR="001511A5">
        <w:rPr>
          <w:rFonts w:ascii="Arial" w:hAnsi="Arial" w:cs="Arial"/>
        </w:rPr>
        <w:t>released</w:t>
      </w:r>
      <w:r>
        <w:rPr>
          <w:rFonts w:ascii="Arial" w:hAnsi="Arial" w:cs="Arial"/>
        </w:rPr>
        <w:t xml:space="preserve">. </w:t>
      </w:r>
    </w:p>
    <w:p w:rsidR="004361F7" w:rsidRDefault="004361F7" w:rsidP="0098642E">
      <w:pPr>
        <w:pStyle w:val="ListParagraph"/>
        <w:numPr>
          <w:ilvl w:val="0"/>
          <w:numId w:val="28"/>
        </w:numPr>
        <w:rPr>
          <w:rFonts w:ascii="Arial" w:hAnsi="Arial" w:cs="Arial"/>
        </w:rPr>
      </w:pPr>
      <w:r>
        <w:rPr>
          <w:rFonts w:ascii="Arial" w:hAnsi="Arial" w:cs="Arial"/>
        </w:rPr>
        <w:t>The date the petition was declined will be released.</w:t>
      </w:r>
    </w:p>
    <w:p w:rsidR="00E23C1E" w:rsidRPr="00F91698" w:rsidRDefault="0098642E" w:rsidP="00F91698">
      <w:pPr>
        <w:pStyle w:val="ListParagraph"/>
        <w:numPr>
          <w:ilvl w:val="0"/>
          <w:numId w:val="28"/>
        </w:numPr>
        <w:rPr>
          <w:rFonts w:ascii="Arial" w:hAnsi="Arial" w:cs="Arial"/>
        </w:rPr>
      </w:pPr>
      <w:r>
        <w:rPr>
          <w:rFonts w:ascii="Arial" w:hAnsi="Arial" w:cs="Arial"/>
        </w:rPr>
        <w:t>I</w:t>
      </w:r>
      <w:r w:rsidRPr="0098642E">
        <w:rPr>
          <w:rFonts w:ascii="Arial" w:hAnsi="Arial" w:cs="Arial"/>
        </w:rPr>
        <w:t xml:space="preserve">dentifying information, </w:t>
      </w:r>
      <w:r>
        <w:rPr>
          <w:rFonts w:ascii="Arial" w:hAnsi="Arial" w:cs="Arial"/>
        </w:rPr>
        <w:t xml:space="preserve">including </w:t>
      </w:r>
      <w:r w:rsidRPr="0098642E">
        <w:rPr>
          <w:rFonts w:ascii="Arial" w:hAnsi="Arial" w:cs="Arial"/>
        </w:rPr>
        <w:t xml:space="preserve">the </w:t>
      </w:r>
      <w:r w:rsidR="00AC4AAA">
        <w:rPr>
          <w:rFonts w:ascii="Arial" w:hAnsi="Arial" w:cs="Arial"/>
        </w:rPr>
        <w:t xml:space="preserve">petitioner’s </w:t>
      </w:r>
      <w:r w:rsidRPr="0098642E">
        <w:rPr>
          <w:rFonts w:ascii="Arial" w:hAnsi="Arial" w:cs="Arial"/>
        </w:rPr>
        <w:t>name</w:t>
      </w:r>
      <w:r>
        <w:rPr>
          <w:rFonts w:ascii="Arial" w:hAnsi="Arial" w:cs="Arial"/>
        </w:rPr>
        <w:t>,</w:t>
      </w:r>
      <w:r w:rsidRPr="0098642E">
        <w:rPr>
          <w:rFonts w:ascii="Arial" w:hAnsi="Arial" w:cs="Arial"/>
        </w:rPr>
        <w:t xml:space="preserve"> or any specifics regarding the subject offending</w:t>
      </w:r>
      <w:r w:rsidR="00A44C3A">
        <w:rPr>
          <w:rFonts w:ascii="Arial" w:hAnsi="Arial" w:cs="Arial"/>
        </w:rPr>
        <w:t>,</w:t>
      </w:r>
      <w:r w:rsidRPr="0098642E">
        <w:rPr>
          <w:rFonts w:ascii="Arial" w:hAnsi="Arial" w:cs="Arial"/>
        </w:rPr>
        <w:t xml:space="preserve"> will </w:t>
      </w:r>
      <w:r w:rsidRPr="004F23D5">
        <w:rPr>
          <w:rFonts w:ascii="Arial" w:hAnsi="Arial" w:cs="Arial"/>
        </w:rPr>
        <w:t>not</w:t>
      </w:r>
      <w:r w:rsidRPr="0098642E">
        <w:rPr>
          <w:rFonts w:ascii="Arial" w:hAnsi="Arial" w:cs="Arial"/>
        </w:rPr>
        <w:t xml:space="preserve"> be </w:t>
      </w:r>
      <w:r w:rsidR="001511A5">
        <w:rPr>
          <w:rFonts w:ascii="Arial" w:hAnsi="Arial" w:cs="Arial"/>
        </w:rPr>
        <w:t>released</w:t>
      </w:r>
      <w:r w:rsidR="00B00288">
        <w:rPr>
          <w:rFonts w:ascii="Arial" w:hAnsi="Arial" w:cs="Arial"/>
        </w:rPr>
        <w:t>.</w:t>
      </w:r>
    </w:p>
    <w:p w:rsidR="008A5EA5" w:rsidRDefault="008A5EA5">
      <w:pPr>
        <w:spacing w:line="240" w:lineRule="auto"/>
        <w:rPr>
          <w:rFonts w:ascii="Arial" w:hAnsi="Arial" w:cs="Arial"/>
        </w:rPr>
      </w:pPr>
    </w:p>
    <w:p w:rsidR="004F23D5" w:rsidRDefault="002C15F2" w:rsidP="004F23D5">
      <w:pPr>
        <w:pStyle w:val="ListParagraph"/>
        <w:numPr>
          <w:ilvl w:val="0"/>
          <w:numId w:val="27"/>
        </w:numPr>
        <w:rPr>
          <w:rFonts w:ascii="Arial" w:hAnsi="Arial" w:cs="Arial"/>
        </w:rPr>
      </w:pPr>
      <w:r>
        <w:rPr>
          <w:rFonts w:ascii="Arial" w:hAnsi="Arial" w:cs="Arial"/>
        </w:rPr>
        <w:t xml:space="preserve">Generally, and subject to the Attorney General’s discretion to refuse to release information, the Department of Justice’s release of information in relation to petitions which have been </w:t>
      </w:r>
      <w:r>
        <w:rPr>
          <w:rFonts w:ascii="Arial" w:hAnsi="Arial" w:cs="Arial"/>
          <w:b/>
        </w:rPr>
        <w:t xml:space="preserve">granted </w:t>
      </w:r>
      <w:r>
        <w:rPr>
          <w:rFonts w:ascii="Arial" w:hAnsi="Arial" w:cs="Arial"/>
        </w:rPr>
        <w:t>will be as follows:</w:t>
      </w:r>
    </w:p>
    <w:p w:rsidR="00E86919" w:rsidRPr="00E86919" w:rsidRDefault="00E86919" w:rsidP="00E86919">
      <w:pPr>
        <w:ind w:left="796"/>
        <w:rPr>
          <w:rFonts w:ascii="Arial" w:hAnsi="Arial" w:cs="Arial"/>
        </w:rPr>
      </w:pPr>
    </w:p>
    <w:p w:rsidR="00A44C3A" w:rsidRDefault="00A44C3A" w:rsidP="00A44C3A">
      <w:pPr>
        <w:pStyle w:val="ListParagraph"/>
        <w:numPr>
          <w:ilvl w:val="0"/>
          <w:numId w:val="30"/>
        </w:numPr>
        <w:rPr>
          <w:rFonts w:ascii="Arial" w:hAnsi="Arial" w:cs="Arial"/>
        </w:rPr>
      </w:pPr>
      <w:r>
        <w:rPr>
          <w:rFonts w:ascii="Arial" w:hAnsi="Arial" w:cs="Arial"/>
        </w:rPr>
        <w:t xml:space="preserve">General information </w:t>
      </w:r>
      <w:r w:rsidRPr="00A44C3A">
        <w:rPr>
          <w:rFonts w:ascii="Arial" w:hAnsi="Arial" w:cs="Arial"/>
        </w:rPr>
        <w:t xml:space="preserve">as to the nature of the offence for which the </w:t>
      </w:r>
      <w:r w:rsidR="00AC4AAA">
        <w:rPr>
          <w:rFonts w:ascii="Arial" w:hAnsi="Arial" w:cs="Arial"/>
        </w:rPr>
        <w:t xml:space="preserve">petitioner </w:t>
      </w:r>
      <w:r w:rsidRPr="00A44C3A">
        <w:rPr>
          <w:rFonts w:ascii="Arial" w:hAnsi="Arial" w:cs="Arial"/>
        </w:rPr>
        <w:t xml:space="preserve">has sought </w:t>
      </w:r>
      <w:r w:rsidR="00AC4AAA" w:rsidRPr="00005480">
        <w:rPr>
          <w:rFonts w:ascii="Arial" w:hAnsi="Arial" w:cs="Arial"/>
        </w:rPr>
        <w:t>review or</w:t>
      </w:r>
      <w:r w:rsidR="00AC4AAA" w:rsidRPr="00AC4AAA">
        <w:rPr>
          <w:rFonts w:ascii="Arial" w:hAnsi="Arial" w:cs="Arial"/>
        </w:rPr>
        <w:t xml:space="preserve"> </w:t>
      </w:r>
      <w:r w:rsidRPr="00AC4AAA">
        <w:rPr>
          <w:rFonts w:ascii="Arial" w:hAnsi="Arial" w:cs="Arial"/>
        </w:rPr>
        <w:t>the</w:t>
      </w:r>
      <w:r w:rsidRPr="00A44C3A">
        <w:rPr>
          <w:rFonts w:ascii="Arial" w:hAnsi="Arial" w:cs="Arial"/>
        </w:rPr>
        <w:t xml:space="preserve"> exercise of the Royal prerogative of mercy will be </w:t>
      </w:r>
      <w:r w:rsidR="001511A5">
        <w:rPr>
          <w:rFonts w:ascii="Arial" w:hAnsi="Arial" w:cs="Arial"/>
        </w:rPr>
        <w:t>released</w:t>
      </w:r>
      <w:r>
        <w:rPr>
          <w:rFonts w:ascii="Arial" w:hAnsi="Arial" w:cs="Arial"/>
        </w:rPr>
        <w:t xml:space="preserve">. </w:t>
      </w:r>
    </w:p>
    <w:p w:rsidR="00A44C3A" w:rsidRDefault="00A44C3A" w:rsidP="00A44C3A">
      <w:pPr>
        <w:pStyle w:val="ListParagraph"/>
        <w:numPr>
          <w:ilvl w:val="0"/>
          <w:numId w:val="30"/>
        </w:numPr>
        <w:rPr>
          <w:rFonts w:ascii="Arial" w:hAnsi="Arial" w:cs="Arial"/>
        </w:rPr>
      </w:pPr>
      <w:r>
        <w:rPr>
          <w:rFonts w:ascii="Arial" w:hAnsi="Arial" w:cs="Arial"/>
        </w:rPr>
        <w:t xml:space="preserve">The fact that the </w:t>
      </w:r>
      <w:r w:rsidR="00AC4AAA">
        <w:rPr>
          <w:rFonts w:ascii="Arial" w:hAnsi="Arial" w:cs="Arial"/>
        </w:rPr>
        <w:t xml:space="preserve">petition </w:t>
      </w:r>
      <w:r>
        <w:rPr>
          <w:rFonts w:ascii="Arial" w:hAnsi="Arial" w:cs="Arial"/>
        </w:rPr>
        <w:t xml:space="preserve">was granted will be </w:t>
      </w:r>
      <w:r w:rsidR="001511A5">
        <w:rPr>
          <w:rFonts w:ascii="Arial" w:hAnsi="Arial" w:cs="Arial"/>
        </w:rPr>
        <w:t>released</w:t>
      </w:r>
      <w:r>
        <w:rPr>
          <w:rFonts w:ascii="Arial" w:hAnsi="Arial" w:cs="Arial"/>
        </w:rPr>
        <w:t xml:space="preserve">. </w:t>
      </w:r>
    </w:p>
    <w:p w:rsidR="00A44C3A" w:rsidRDefault="00A44C3A" w:rsidP="00A44C3A">
      <w:pPr>
        <w:pStyle w:val="ListParagraph"/>
        <w:numPr>
          <w:ilvl w:val="0"/>
          <w:numId w:val="30"/>
        </w:numPr>
        <w:rPr>
          <w:rFonts w:ascii="Arial" w:hAnsi="Arial" w:cs="Arial"/>
        </w:rPr>
      </w:pPr>
      <w:r>
        <w:rPr>
          <w:rFonts w:ascii="Arial" w:hAnsi="Arial" w:cs="Arial"/>
        </w:rPr>
        <w:t xml:space="preserve">The </w:t>
      </w:r>
      <w:r w:rsidR="00AC4AAA">
        <w:rPr>
          <w:rFonts w:ascii="Arial" w:hAnsi="Arial" w:cs="Arial"/>
        </w:rPr>
        <w:t xml:space="preserve">petitioner’s </w:t>
      </w:r>
      <w:r>
        <w:rPr>
          <w:rFonts w:ascii="Arial" w:hAnsi="Arial" w:cs="Arial"/>
        </w:rPr>
        <w:t xml:space="preserve">name will be </w:t>
      </w:r>
      <w:r w:rsidR="001511A5">
        <w:rPr>
          <w:rFonts w:ascii="Arial" w:hAnsi="Arial" w:cs="Arial"/>
        </w:rPr>
        <w:t>released</w:t>
      </w:r>
      <w:r>
        <w:rPr>
          <w:rFonts w:ascii="Arial" w:hAnsi="Arial" w:cs="Arial"/>
        </w:rPr>
        <w:t xml:space="preserve">. </w:t>
      </w:r>
    </w:p>
    <w:p w:rsidR="008B55A2" w:rsidRDefault="008B55A2" w:rsidP="00A44C3A">
      <w:pPr>
        <w:pStyle w:val="ListParagraph"/>
        <w:numPr>
          <w:ilvl w:val="0"/>
          <w:numId w:val="30"/>
        </w:numPr>
        <w:rPr>
          <w:rFonts w:ascii="Arial" w:hAnsi="Arial" w:cs="Arial"/>
        </w:rPr>
      </w:pPr>
      <w:r>
        <w:rPr>
          <w:rFonts w:ascii="Arial" w:hAnsi="Arial" w:cs="Arial"/>
        </w:rPr>
        <w:t xml:space="preserve">Brief reasons for </w:t>
      </w:r>
      <w:r w:rsidR="00AC4AAA">
        <w:rPr>
          <w:rFonts w:ascii="Arial" w:hAnsi="Arial" w:cs="Arial"/>
        </w:rPr>
        <w:t xml:space="preserve">the </w:t>
      </w:r>
      <w:r>
        <w:rPr>
          <w:rFonts w:ascii="Arial" w:hAnsi="Arial" w:cs="Arial"/>
        </w:rPr>
        <w:t xml:space="preserve">decision will be </w:t>
      </w:r>
      <w:r w:rsidR="001511A5">
        <w:rPr>
          <w:rFonts w:ascii="Arial" w:hAnsi="Arial" w:cs="Arial"/>
        </w:rPr>
        <w:t>released</w:t>
      </w:r>
      <w:r>
        <w:rPr>
          <w:rFonts w:ascii="Arial" w:hAnsi="Arial" w:cs="Arial"/>
        </w:rPr>
        <w:t xml:space="preserve">. </w:t>
      </w:r>
    </w:p>
    <w:p w:rsidR="00E23C1E" w:rsidRDefault="00E23C1E" w:rsidP="00A44C3A">
      <w:pPr>
        <w:pStyle w:val="ListParagraph"/>
        <w:numPr>
          <w:ilvl w:val="0"/>
          <w:numId w:val="30"/>
        </w:numPr>
        <w:rPr>
          <w:rFonts w:ascii="Arial" w:hAnsi="Arial" w:cs="Arial"/>
        </w:rPr>
      </w:pPr>
      <w:r>
        <w:rPr>
          <w:rFonts w:ascii="Arial" w:hAnsi="Arial" w:cs="Arial"/>
        </w:rPr>
        <w:t>The date the petition was granted</w:t>
      </w:r>
      <w:r w:rsidR="001511A5">
        <w:rPr>
          <w:rFonts w:ascii="Arial" w:hAnsi="Arial" w:cs="Arial"/>
        </w:rPr>
        <w:t xml:space="preserve"> will be released</w:t>
      </w:r>
      <w:r>
        <w:rPr>
          <w:rFonts w:ascii="Arial" w:hAnsi="Arial" w:cs="Arial"/>
        </w:rPr>
        <w:t xml:space="preserve">. </w:t>
      </w:r>
    </w:p>
    <w:p w:rsidR="00A44C3A" w:rsidRDefault="00A44C3A" w:rsidP="00A44C3A">
      <w:pPr>
        <w:pStyle w:val="ListParagraph"/>
        <w:ind w:left="1156"/>
        <w:rPr>
          <w:rFonts w:ascii="Arial" w:hAnsi="Arial" w:cs="Arial"/>
        </w:rPr>
      </w:pPr>
    </w:p>
    <w:p w:rsidR="00ED01C0" w:rsidRDefault="00ED01C0" w:rsidP="00FF3A63">
      <w:pPr>
        <w:pStyle w:val="ListParagraph"/>
        <w:numPr>
          <w:ilvl w:val="0"/>
          <w:numId w:val="27"/>
        </w:numPr>
        <w:rPr>
          <w:rFonts w:ascii="Arial" w:hAnsi="Arial" w:cs="Arial"/>
        </w:rPr>
      </w:pPr>
      <w:r>
        <w:rPr>
          <w:rFonts w:ascii="Arial" w:hAnsi="Arial" w:cs="Arial"/>
        </w:rPr>
        <w:t xml:space="preserve">In respect of </w:t>
      </w:r>
      <w:r w:rsidRPr="00ED01C0">
        <w:rPr>
          <w:rFonts w:ascii="Arial" w:hAnsi="Arial" w:cs="Arial"/>
          <w:b/>
        </w:rPr>
        <w:t xml:space="preserve">all </w:t>
      </w:r>
      <w:r w:rsidR="00AC4AAA">
        <w:rPr>
          <w:rFonts w:ascii="Arial" w:hAnsi="Arial" w:cs="Arial"/>
          <w:b/>
        </w:rPr>
        <w:t>petitions</w:t>
      </w:r>
      <w:r>
        <w:rPr>
          <w:rFonts w:ascii="Arial" w:hAnsi="Arial" w:cs="Arial"/>
        </w:rPr>
        <w:t xml:space="preserve">, </w:t>
      </w:r>
      <w:r w:rsidR="00007CEA">
        <w:rPr>
          <w:rFonts w:ascii="Arial" w:hAnsi="Arial" w:cs="Arial"/>
        </w:rPr>
        <w:t xml:space="preserve">the </w:t>
      </w:r>
      <w:r w:rsidR="00AC4AAA">
        <w:rPr>
          <w:rFonts w:ascii="Arial" w:hAnsi="Arial" w:cs="Arial"/>
        </w:rPr>
        <w:t>m</w:t>
      </w:r>
      <w:r>
        <w:rPr>
          <w:rFonts w:ascii="Arial" w:hAnsi="Arial" w:cs="Arial"/>
        </w:rPr>
        <w:t xml:space="preserve">aterial submitted in support of the </w:t>
      </w:r>
      <w:r w:rsidR="00AC4AAA">
        <w:rPr>
          <w:rFonts w:ascii="Arial" w:hAnsi="Arial" w:cs="Arial"/>
        </w:rPr>
        <w:t xml:space="preserve">petition will not be </w:t>
      </w:r>
      <w:r w:rsidR="001511A5">
        <w:rPr>
          <w:rFonts w:ascii="Arial" w:hAnsi="Arial" w:cs="Arial"/>
        </w:rPr>
        <w:t xml:space="preserve">released </w:t>
      </w:r>
      <w:r w:rsidR="00007CEA">
        <w:rPr>
          <w:rFonts w:ascii="Arial" w:hAnsi="Arial" w:cs="Arial"/>
        </w:rPr>
        <w:t>(other than</w:t>
      </w:r>
      <w:r w:rsidR="004F23D5">
        <w:rPr>
          <w:rFonts w:ascii="Arial" w:hAnsi="Arial" w:cs="Arial"/>
        </w:rPr>
        <w:t xml:space="preserve"> a</w:t>
      </w:r>
      <w:r w:rsidR="00D33772">
        <w:rPr>
          <w:rFonts w:ascii="Arial" w:hAnsi="Arial" w:cs="Arial"/>
        </w:rPr>
        <w:t xml:space="preserve"> summary</w:t>
      </w:r>
      <w:r w:rsidR="00007CEA">
        <w:rPr>
          <w:rFonts w:ascii="Arial" w:hAnsi="Arial" w:cs="Arial"/>
        </w:rPr>
        <w:t xml:space="preserve"> of the arguments in favour of the petition, where that is otherwise appropriate)</w:t>
      </w:r>
      <w:r>
        <w:rPr>
          <w:rFonts w:ascii="Arial" w:hAnsi="Arial" w:cs="Arial"/>
        </w:rPr>
        <w:t xml:space="preserve">. </w:t>
      </w:r>
    </w:p>
    <w:p w:rsidR="00ED01C0" w:rsidRDefault="00ED01C0" w:rsidP="00ED01C0">
      <w:pPr>
        <w:pStyle w:val="ListParagraph"/>
        <w:ind w:left="436"/>
        <w:rPr>
          <w:rFonts w:ascii="Arial" w:hAnsi="Arial" w:cs="Arial"/>
        </w:rPr>
      </w:pPr>
    </w:p>
    <w:p w:rsidR="00C444EB" w:rsidRDefault="00C444EB" w:rsidP="00FF3A63">
      <w:pPr>
        <w:pStyle w:val="ListParagraph"/>
        <w:numPr>
          <w:ilvl w:val="0"/>
          <w:numId w:val="27"/>
        </w:numPr>
        <w:rPr>
          <w:rFonts w:ascii="Arial" w:hAnsi="Arial" w:cs="Arial"/>
        </w:rPr>
      </w:pPr>
      <w:r>
        <w:rPr>
          <w:rFonts w:ascii="Arial" w:hAnsi="Arial" w:cs="Arial"/>
        </w:rPr>
        <w:t xml:space="preserve">In respect of </w:t>
      </w:r>
      <w:r w:rsidRPr="00A44C3A">
        <w:rPr>
          <w:rFonts w:ascii="Arial" w:hAnsi="Arial" w:cs="Arial"/>
          <w:b/>
        </w:rPr>
        <w:t xml:space="preserve">all </w:t>
      </w:r>
      <w:r w:rsidR="00AC4AAA">
        <w:rPr>
          <w:rFonts w:ascii="Arial" w:hAnsi="Arial" w:cs="Arial"/>
          <w:b/>
        </w:rPr>
        <w:t>petitions</w:t>
      </w:r>
      <w:r>
        <w:rPr>
          <w:rFonts w:ascii="Arial" w:hAnsi="Arial" w:cs="Arial"/>
        </w:rPr>
        <w:t xml:space="preserve">, the name of any victim will not be </w:t>
      </w:r>
      <w:r w:rsidR="001511A5">
        <w:rPr>
          <w:rFonts w:ascii="Arial" w:hAnsi="Arial" w:cs="Arial"/>
        </w:rPr>
        <w:t xml:space="preserve">released </w:t>
      </w:r>
      <w:r w:rsidR="00007CEA">
        <w:rPr>
          <w:rFonts w:ascii="Arial" w:hAnsi="Arial" w:cs="Arial"/>
        </w:rPr>
        <w:t>in the summary document</w:t>
      </w:r>
      <w:r>
        <w:rPr>
          <w:rFonts w:ascii="Arial" w:hAnsi="Arial" w:cs="Arial"/>
        </w:rPr>
        <w:t xml:space="preserve">. </w:t>
      </w:r>
    </w:p>
    <w:p w:rsidR="006E5C42" w:rsidRPr="004F23D5" w:rsidRDefault="006E5C42" w:rsidP="004F23D5">
      <w:pPr>
        <w:pStyle w:val="ListParagraph"/>
        <w:ind w:left="436"/>
        <w:rPr>
          <w:rFonts w:ascii="Arial" w:hAnsi="Arial" w:cs="Arial"/>
        </w:rPr>
      </w:pPr>
    </w:p>
    <w:p w:rsidR="006E5C42" w:rsidRPr="004F23D5" w:rsidRDefault="006E5C42" w:rsidP="004F23D5">
      <w:pPr>
        <w:rPr>
          <w:rFonts w:ascii="Arial" w:hAnsi="Arial" w:cs="Arial"/>
          <w:i/>
        </w:rPr>
      </w:pPr>
      <w:r>
        <w:rPr>
          <w:rFonts w:ascii="Arial" w:hAnsi="Arial" w:cs="Arial"/>
          <w:i/>
        </w:rPr>
        <w:t xml:space="preserve">Attorney General’s discretion not </w:t>
      </w:r>
      <w:r w:rsidR="004361F7">
        <w:rPr>
          <w:rFonts w:ascii="Arial" w:hAnsi="Arial" w:cs="Arial"/>
          <w:i/>
        </w:rPr>
        <w:t xml:space="preserve">to </w:t>
      </w:r>
      <w:r w:rsidR="001511A5">
        <w:rPr>
          <w:rFonts w:ascii="Arial" w:hAnsi="Arial" w:cs="Arial"/>
          <w:i/>
        </w:rPr>
        <w:t>release</w:t>
      </w:r>
      <w:r>
        <w:rPr>
          <w:rFonts w:ascii="Arial" w:hAnsi="Arial" w:cs="Arial"/>
          <w:i/>
        </w:rPr>
        <w:t xml:space="preserve"> information</w:t>
      </w:r>
    </w:p>
    <w:p w:rsidR="00C444EB" w:rsidRPr="00C444EB" w:rsidRDefault="00C444EB" w:rsidP="00C444EB">
      <w:pPr>
        <w:rPr>
          <w:rFonts w:ascii="Arial" w:hAnsi="Arial" w:cs="Arial"/>
        </w:rPr>
      </w:pPr>
    </w:p>
    <w:p w:rsidR="00E86919" w:rsidRDefault="00A44C3A" w:rsidP="00FF3A63">
      <w:pPr>
        <w:pStyle w:val="ListParagraph"/>
        <w:numPr>
          <w:ilvl w:val="0"/>
          <w:numId w:val="27"/>
        </w:numPr>
        <w:rPr>
          <w:rFonts w:ascii="Arial" w:hAnsi="Arial" w:cs="Arial"/>
        </w:rPr>
      </w:pPr>
      <w:r>
        <w:rPr>
          <w:rFonts w:ascii="Arial" w:hAnsi="Arial" w:cs="Arial"/>
        </w:rPr>
        <w:t xml:space="preserve">In </w:t>
      </w:r>
      <w:r w:rsidR="00ED01C0">
        <w:rPr>
          <w:rFonts w:ascii="Arial" w:hAnsi="Arial" w:cs="Arial"/>
        </w:rPr>
        <w:t xml:space="preserve">respect of </w:t>
      </w:r>
      <w:r w:rsidRPr="00A44C3A">
        <w:rPr>
          <w:rFonts w:ascii="Arial" w:hAnsi="Arial" w:cs="Arial"/>
          <w:b/>
        </w:rPr>
        <w:t xml:space="preserve">all </w:t>
      </w:r>
      <w:r w:rsidR="00AC4AAA">
        <w:rPr>
          <w:rFonts w:ascii="Arial" w:hAnsi="Arial" w:cs="Arial"/>
          <w:b/>
        </w:rPr>
        <w:t>petitions</w:t>
      </w:r>
      <w:r>
        <w:rPr>
          <w:rFonts w:ascii="Arial" w:hAnsi="Arial" w:cs="Arial"/>
        </w:rPr>
        <w:t xml:space="preserve">, the Attorney General </w:t>
      </w:r>
      <w:r w:rsidR="00E86919">
        <w:rPr>
          <w:rFonts w:ascii="Arial" w:hAnsi="Arial" w:cs="Arial"/>
        </w:rPr>
        <w:t>maintains</w:t>
      </w:r>
      <w:r w:rsidR="007A2D52">
        <w:rPr>
          <w:rFonts w:ascii="Arial" w:hAnsi="Arial" w:cs="Arial"/>
        </w:rPr>
        <w:t xml:space="preserve"> an </w:t>
      </w:r>
      <w:r w:rsidR="0094765B">
        <w:rPr>
          <w:rFonts w:ascii="Arial" w:hAnsi="Arial" w:cs="Arial"/>
        </w:rPr>
        <w:t xml:space="preserve">absolute </w:t>
      </w:r>
      <w:r w:rsidR="00E86919">
        <w:rPr>
          <w:rFonts w:ascii="Arial" w:hAnsi="Arial" w:cs="Arial"/>
        </w:rPr>
        <w:t xml:space="preserve">discretion to </w:t>
      </w:r>
      <w:r w:rsidR="00303F72">
        <w:rPr>
          <w:rFonts w:ascii="Arial" w:hAnsi="Arial" w:cs="Arial"/>
        </w:rPr>
        <w:t xml:space="preserve">partially or wholly </w:t>
      </w:r>
      <w:r w:rsidR="001511A5">
        <w:rPr>
          <w:rFonts w:ascii="Arial" w:hAnsi="Arial" w:cs="Arial"/>
        </w:rPr>
        <w:t>refuse to release</w:t>
      </w:r>
      <w:r w:rsidR="00E86919">
        <w:rPr>
          <w:rFonts w:ascii="Arial" w:hAnsi="Arial" w:cs="Arial"/>
        </w:rPr>
        <w:t xml:space="preserve"> </w:t>
      </w:r>
      <w:r w:rsidR="006D6BE9">
        <w:rPr>
          <w:rFonts w:ascii="Arial" w:hAnsi="Arial" w:cs="Arial"/>
        </w:rPr>
        <w:t xml:space="preserve">information regarding any aspect of </w:t>
      </w:r>
      <w:r w:rsidR="00AC4AAA">
        <w:rPr>
          <w:rFonts w:ascii="Arial" w:hAnsi="Arial" w:cs="Arial"/>
        </w:rPr>
        <w:t>a petition</w:t>
      </w:r>
      <w:r w:rsidR="00FF3A63">
        <w:rPr>
          <w:rFonts w:ascii="Arial" w:hAnsi="Arial" w:cs="Arial"/>
        </w:rPr>
        <w:t>.</w:t>
      </w:r>
      <w:r w:rsidR="00E86919">
        <w:rPr>
          <w:rFonts w:ascii="Arial" w:hAnsi="Arial" w:cs="Arial"/>
        </w:rPr>
        <w:t xml:space="preserve"> </w:t>
      </w:r>
    </w:p>
    <w:p w:rsidR="00ED01C0" w:rsidRDefault="00ED01C0" w:rsidP="00ED01C0">
      <w:pPr>
        <w:pStyle w:val="ListParagraph"/>
        <w:ind w:left="436"/>
        <w:rPr>
          <w:rFonts w:ascii="Arial" w:hAnsi="Arial" w:cs="Arial"/>
        </w:rPr>
      </w:pPr>
    </w:p>
    <w:p w:rsidR="00E86919" w:rsidRDefault="00E86919" w:rsidP="00FF3A63">
      <w:pPr>
        <w:pStyle w:val="ListParagraph"/>
        <w:numPr>
          <w:ilvl w:val="0"/>
          <w:numId w:val="27"/>
        </w:numPr>
        <w:rPr>
          <w:rFonts w:ascii="Arial" w:hAnsi="Arial" w:cs="Arial"/>
        </w:rPr>
      </w:pPr>
      <w:r>
        <w:rPr>
          <w:rFonts w:ascii="Arial" w:hAnsi="Arial" w:cs="Arial"/>
        </w:rPr>
        <w:t xml:space="preserve">Examples of matters </w:t>
      </w:r>
      <w:r w:rsidR="007A2D52">
        <w:rPr>
          <w:rFonts w:ascii="Arial" w:hAnsi="Arial" w:cs="Arial"/>
        </w:rPr>
        <w:t xml:space="preserve">where the Attorney General may exercise </w:t>
      </w:r>
      <w:r w:rsidR="00007CEA">
        <w:rPr>
          <w:rFonts w:ascii="Arial" w:hAnsi="Arial" w:cs="Arial"/>
        </w:rPr>
        <w:t xml:space="preserve">his or her </w:t>
      </w:r>
      <w:r w:rsidR="007A2D52">
        <w:rPr>
          <w:rFonts w:ascii="Arial" w:hAnsi="Arial" w:cs="Arial"/>
        </w:rPr>
        <w:t xml:space="preserve">discretion to refuse to </w:t>
      </w:r>
      <w:r w:rsidR="001511A5">
        <w:rPr>
          <w:rFonts w:ascii="Arial" w:hAnsi="Arial" w:cs="Arial"/>
        </w:rPr>
        <w:t>release</w:t>
      </w:r>
      <w:r w:rsidR="007A2D52">
        <w:rPr>
          <w:rFonts w:ascii="Arial" w:hAnsi="Arial" w:cs="Arial"/>
        </w:rPr>
        <w:t xml:space="preserve"> information</w:t>
      </w:r>
      <w:r w:rsidR="00742900">
        <w:rPr>
          <w:rFonts w:ascii="Arial" w:hAnsi="Arial" w:cs="Arial"/>
        </w:rPr>
        <w:t xml:space="preserve"> are</w:t>
      </w:r>
      <w:r w:rsidR="009000AE">
        <w:rPr>
          <w:rFonts w:ascii="Arial" w:hAnsi="Arial" w:cs="Arial"/>
        </w:rPr>
        <w:t xml:space="preserve"> </w:t>
      </w:r>
      <w:r>
        <w:rPr>
          <w:rFonts w:ascii="Arial" w:hAnsi="Arial" w:cs="Arial"/>
        </w:rPr>
        <w:t>whe</w:t>
      </w:r>
      <w:r w:rsidR="004361F7">
        <w:rPr>
          <w:rFonts w:ascii="Arial" w:hAnsi="Arial" w:cs="Arial"/>
        </w:rPr>
        <w:t>re</w:t>
      </w:r>
      <w:r w:rsidR="00756B2F">
        <w:rPr>
          <w:rFonts w:ascii="Arial" w:hAnsi="Arial" w:cs="Arial"/>
        </w:rPr>
        <w:t xml:space="preserve"> </w:t>
      </w:r>
      <w:r w:rsidR="00F24F44">
        <w:rPr>
          <w:rFonts w:ascii="Arial" w:hAnsi="Arial" w:cs="Arial"/>
        </w:rPr>
        <w:t>release of</w:t>
      </w:r>
      <w:r>
        <w:rPr>
          <w:rFonts w:ascii="Arial" w:hAnsi="Arial" w:cs="Arial"/>
        </w:rPr>
        <w:t xml:space="preserve"> the information</w:t>
      </w:r>
      <w:r w:rsidR="00F24F44">
        <w:rPr>
          <w:rFonts w:ascii="Arial" w:hAnsi="Arial" w:cs="Arial"/>
        </w:rPr>
        <w:t xml:space="preserve"> may</w:t>
      </w:r>
      <w:r>
        <w:rPr>
          <w:rFonts w:ascii="Arial" w:hAnsi="Arial" w:cs="Arial"/>
        </w:rPr>
        <w:t xml:space="preserve">: </w:t>
      </w:r>
    </w:p>
    <w:p w:rsidR="009000AE" w:rsidRPr="009000AE" w:rsidRDefault="009000AE" w:rsidP="009000AE">
      <w:pPr>
        <w:pStyle w:val="ListParagraph"/>
        <w:rPr>
          <w:rFonts w:ascii="Arial" w:hAnsi="Arial" w:cs="Arial"/>
        </w:rPr>
      </w:pPr>
    </w:p>
    <w:p w:rsidR="00E86919" w:rsidRPr="00E86919" w:rsidRDefault="008B55A2" w:rsidP="00E86919">
      <w:pPr>
        <w:pStyle w:val="ListParagraph"/>
        <w:numPr>
          <w:ilvl w:val="0"/>
          <w:numId w:val="31"/>
        </w:numPr>
        <w:rPr>
          <w:rFonts w:ascii="Arial" w:hAnsi="Arial" w:cs="Arial"/>
        </w:rPr>
      </w:pPr>
      <w:r>
        <w:rPr>
          <w:rFonts w:ascii="Arial" w:hAnsi="Arial" w:cs="Arial"/>
        </w:rPr>
        <w:t>P</w:t>
      </w:r>
      <w:r w:rsidR="00E86919" w:rsidRPr="00E86919">
        <w:rPr>
          <w:rFonts w:ascii="Arial" w:hAnsi="Arial" w:cs="Arial"/>
        </w:rPr>
        <w:t xml:space="preserve">rejudice the prevention, investigation </w:t>
      </w:r>
      <w:r w:rsidR="009000AE">
        <w:rPr>
          <w:rFonts w:ascii="Arial" w:hAnsi="Arial" w:cs="Arial"/>
        </w:rPr>
        <w:t>or prosecution of an offence</w:t>
      </w:r>
      <w:r>
        <w:rPr>
          <w:rFonts w:ascii="Arial" w:hAnsi="Arial" w:cs="Arial"/>
        </w:rPr>
        <w:t xml:space="preserve">. </w:t>
      </w:r>
      <w:r w:rsidR="009000AE">
        <w:rPr>
          <w:rFonts w:ascii="Arial" w:hAnsi="Arial" w:cs="Arial"/>
        </w:rPr>
        <w:t xml:space="preserve"> </w:t>
      </w:r>
    </w:p>
    <w:p w:rsidR="00C444EB" w:rsidRDefault="008B55A2" w:rsidP="00C444EB">
      <w:pPr>
        <w:pStyle w:val="ListParagraph"/>
        <w:numPr>
          <w:ilvl w:val="0"/>
          <w:numId w:val="31"/>
        </w:numPr>
        <w:rPr>
          <w:rFonts w:ascii="Arial" w:hAnsi="Arial" w:cs="Arial"/>
        </w:rPr>
      </w:pPr>
      <w:r w:rsidRPr="00C444EB">
        <w:rPr>
          <w:rFonts w:ascii="Arial" w:hAnsi="Arial" w:cs="Arial"/>
        </w:rPr>
        <w:lastRenderedPageBreak/>
        <w:t>D</w:t>
      </w:r>
      <w:r w:rsidR="00E86919" w:rsidRPr="00C444EB">
        <w:rPr>
          <w:rFonts w:ascii="Arial" w:hAnsi="Arial" w:cs="Arial"/>
        </w:rPr>
        <w:t>isclose, or enable a person to ascertain, the existence or identity of a confidential source of information relating to the enforcement or administration of a law of the Commonwealth or a State</w:t>
      </w:r>
      <w:r w:rsidRPr="00C444EB">
        <w:rPr>
          <w:rFonts w:ascii="Arial" w:hAnsi="Arial" w:cs="Arial"/>
        </w:rPr>
        <w:t xml:space="preserve">. </w:t>
      </w:r>
    </w:p>
    <w:p w:rsidR="00303F72" w:rsidRPr="00C444EB" w:rsidRDefault="00303F72" w:rsidP="00C444EB">
      <w:pPr>
        <w:pStyle w:val="ListParagraph"/>
        <w:numPr>
          <w:ilvl w:val="0"/>
          <w:numId w:val="31"/>
        </w:numPr>
        <w:rPr>
          <w:rFonts w:ascii="Arial" w:hAnsi="Arial" w:cs="Arial"/>
        </w:rPr>
      </w:pPr>
      <w:r>
        <w:rPr>
          <w:rFonts w:ascii="Arial" w:hAnsi="Arial" w:cs="Arial"/>
        </w:rPr>
        <w:t xml:space="preserve">Jeopardise the safety of the petitioner. </w:t>
      </w:r>
    </w:p>
    <w:p w:rsidR="00D86FD0" w:rsidRPr="00D86FD0" w:rsidRDefault="00D86FD0" w:rsidP="00D86FD0">
      <w:pPr>
        <w:pStyle w:val="ListParagraph"/>
        <w:ind w:left="1275"/>
        <w:rPr>
          <w:rFonts w:ascii="Arial" w:hAnsi="Arial" w:cs="Arial"/>
        </w:rPr>
      </w:pPr>
    </w:p>
    <w:p w:rsidR="009000AE" w:rsidRDefault="009000AE" w:rsidP="00C90404">
      <w:pPr>
        <w:pStyle w:val="ListParagraph"/>
        <w:numPr>
          <w:ilvl w:val="0"/>
          <w:numId w:val="27"/>
        </w:numPr>
        <w:rPr>
          <w:rFonts w:ascii="Arial" w:hAnsi="Arial" w:cs="Arial"/>
        </w:rPr>
      </w:pPr>
      <w:r w:rsidRPr="009000AE">
        <w:rPr>
          <w:rFonts w:ascii="Arial" w:hAnsi="Arial" w:cs="Arial"/>
        </w:rPr>
        <w:t>The Attorney General’s discretion to refuse t</w:t>
      </w:r>
      <w:r w:rsidR="00AC4AAA">
        <w:rPr>
          <w:rFonts w:ascii="Arial" w:hAnsi="Arial" w:cs="Arial"/>
        </w:rPr>
        <w:t xml:space="preserve">o </w:t>
      </w:r>
      <w:r w:rsidR="005F4303">
        <w:rPr>
          <w:rFonts w:ascii="Arial" w:hAnsi="Arial" w:cs="Arial"/>
        </w:rPr>
        <w:t xml:space="preserve">release </w:t>
      </w:r>
      <w:r w:rsidR="00AC4AAA">
        <w:rPr>
          <w:rFonts w:ascii="Arial" w:hAnsi="Arial" w:cs="Arial"/>
        </w:rPr>
        <w:t xml:space="preserve">information regarding a petition </w:t>
      </w:r>
      <w:r w:rsidRPr="009000AE">
        <w:rPr>
          <w:rFonts w:ascii="Arial" w:hAnsi="Arial" w:cs="Arial"/>
        </w:rPr>
        <w:t xml:space="preserve">is not limited to the above matters. </w:t>
      </w:r>
    </w:p>
    <w:p w:rsidR="00681B3A" w:rsidRDefault="00681B3A" w:rsidP="00681B3A">
      <w:pPr>
        <w:pStyle w:val="ListParagraph"/>
        <w:rPr>
          <w:rFonts w:ascii="Arial" w:hAnsi="Arial" w:cs="Arial"/>
        </w:rPr>
      </w:pPr>
    </w:p>
    <w:p w:rsidR="00EB52DF" w:rsidRDefault="004F23D5" w:rsidP="00C90404">
      <w:pPr>
        <w:pStyle w:val="ListParagraph"/>
        <w:numPr>
          <w:ilvl w:val="0"/>
          <w:numId w:val="27"/>
        </w:numPr>
        <w:rPr>
          <w:rFonts w:ascii="Arial" w:hAnsi="Arial" w:cs="Arial"/>
        </w:rPr>
      </w:pPr>
      <w:bookmarkStart w:id="2" w:name="_Ref525553082"/>
      <w:r w:rsidRPr="004F23D5">
        <w:rPr>
          <w:rFonts w:ascii="Arial" w:hAnsi="Arial" w:cs="Arial"/>
        </w:rPr>
        <w:t>Th</w:t>
      </w:r>
      <w:r w:rsidR="006E5C42" w:rsidRPr="004F23D5">
        <w:rPr>
          <w:rFonts w:ascii="Arial" w:hAnsi="Arial" w:cs="Arial"/>
        </w:rPr>
        <w:t>e Department of Justice will review</w:t>
      </w:r>
      <w:r w:rsidR="006E5C42">
        <w:rPr>
          <w:rFonts w:ascii="Arial" w:hAnsi="Arial" w:cs="Arial"/>
          <w:b/>
        </w:rPr>
        <w:t xml:space="preserve"> </w:t>
      </w:r>
      <w:r w:rsidR="006E5C42" w:rsidRPr="00D33772">
        <w:rPr>
          <w:rFonts w:ascii="Arial" w:hAnsi="Arial" w:cs="Arial"/>
        </w:rPr>
        <w:t xml:space="preserve">any </w:t>
      </w:r>
      <w:r w:rsidR="00B170AD" w:rsidRPr="00D33772">
        <w:rPr>
          <w:rFonts w:ascii="Arial" w:hAnsi="Arial" w:cs="Arial"/>
        </w:rPr>
        <w:t>information</w:t>
      </w:r>
      <w:r w:rsidR="00B170AD">
        <w:rPr>
          <w:rFonts w:ascii="Arial" w:hAnsi="Arial" w:cs="Arial"/>
        </w:rPr>
        <w:t xml:space="preserve"> which is </w:t>
      </w:r>
      <w:r w:rsidR="00EB52DF">
        <w:rPr>
          <w:rFonts w:ascii="Arial" w:hAnsi="Arial" w:cs="Arial"/>
        </w:rPr>
        <w:t xml:space="preserve">intended to </w:t>
      </w:r>
      <w:r w:rsidR="00B170AD">
        <w:rPr>
          <w:rFonts w:ascii="Arial" w:hAnsi="Arial" w:cs="Arial"/>
        </w:rPr>
        <w:t xml:space="preserve">be </w:t>
      </w:r>
      <w:r w:rsidR="001511A5">
        <w:rPr>
          <w:rFonts w:ascii="Arial" w:hAnsi="Arial" w:cs="Arial"/>
        </w:rPr>
        <w:t>released</w:t>
      </w:r>
      <w:r w:rsidR="00B170AD">
        <w:rPr>
          <w:rFonts w:ascii="Arial" w:hAnsi="Arial" w:cs="Arial"/>
        </w:rPr>
        <w:t xml:space="preserve"> </w:t>
      </w:r>
      <w:r w:rsidR="00A77C50">
        <w:rPr>
          <w:rFonts w:ascii="Arial" w:hAnsi="Arial" w:cs="Arial"/>
        </w:rPr>
        <w:t xml:space="preserve">in the summary document </w:t>
      </w:r>
      <w:r w:rsidR="00EB52DF">
        <w:rPr>
          <w:rFonts w:ascii="Arial" w:hAnsi="Arial" w:cs="Arial"/>
        </w:rPr>
        <w:t xml:space="preserve">to </w:t>
      </w:r>
      <w:r w:rsidR="007A2D52">
        <w:rPr>
          <w:rFonts w:ascii="Arial" w:hAnsi="Arial" w:cs="Arial"/>
        </w:rPr>
        <w:t xml:space="preserve">take care </w:t>
      </w:r>
      <w:r w:rsidR="00EB52DF">
        <w:rPr>
          <w:rFonts w:ascii="Arial" w:hAnsi="Arial" w:cs="Arial"/>
        </w:rPr>
        <w:t xml:space="preserve">that </w:t>
      </w:r>
      <w:r w:rsidR="00A77C50">
        <w:rPr>
          <w:rFonts w:ascii="Arial" w:hAnsi="Arial" w:cs="Arial"/>
        </w:rPr>
        <w:t xml:space="preserve">its inclusion in the summary document </w:t>
      </w:r>
      <w:r w:rsidR="00EB52DF">
        <w:rPr>
          <w:rFonts w:ascii="Arial" w:hAnsi="Arial" w:cs="Arial"/>
        </w:rPr>
        <w:t>does not:</w:t>
      </w:r>
      <w:bookmarkEnd w:id="2"/>
      <w:r w:rsidR="00EB52DF">
        <w:rPr>
          <w:rFonts w:ascii="Arial" w:hAnsi="Arial" w:cs="Arial"/>
        </w:rPr>
        <w:t xml:space="preserve"> </w:t>
      </w:r>
    </w:p>
    <w:p w:rsidR="00EB52DF" w:rsidRPr="00EB52DF" w:rsidRDefault="00EB52DF" w:rsidP="00EB52DF">
      <w:pPr>
        <w:rPr>
          <w:rFonts w:ascii="Arial" w:hAnsi="Arial" w:cs="Arial"/>
        </w:rPr>
      </w:pPr>
    </w:p>
    <w:p w:rsidR="00F24F44" w:rsidRPr="00AC4AAA" w:rsidRDefault="00AC4AAA" w:rsidP="006F3568">
      <w:pPr>
        <w:pStyle w:val="ListParagraph"/>
        <w:numPr>
          <w:ilvl w:val="0"/>
          <w:numId w:val="38"/>
        </w:numPr>
        <w:rPr>
          <w:rFonts w:ascii="Arial" w:hAnsi="Arial" w:cs="Arial"/>
        </w:rPr>
      </w:pPr>
      <w:r w:rsidRPr="00AC4AAA">
        <w:rPr>
          <w:rFonts w:ascii="Arial" w:hAnsi="Arial" w:cs="Arial"/>
        </w:rPr>
        <w:t>P</w:t>
      </w:r>
      <w:r w:rsidR="00EB52DF" w:rsidRPr="00AC4AAA">
        <w:rPr>
          <w:rFonts w:ascii="Arial" w:hAnsi="Arial" w:cs="Arial"/>
        </w:rPr>
        <w:t>resent a risk of placing the publisher in contempt of court</w:t>
      </w:r>
      <w:r w:rsidRPr="00AC4AAA">
        <w:rPr>
          <w:rFonts w:ascii="Arial" w:hAnsi="Arial" w:cs="Arial"/>
        </w:rPr>
        <w:t xml:space="preserve">. </w:t>
      </w:r>
      <w:r w:rsidR="00EB52DF" w:rsidRPr="00AC4AAA">
        <w:rPr>
          <w:rFonts w:ascii="Arial" w:hAnsi="Arial" w:cs="Arial"/>
        </w:rPr>
        <w:t xml:space="preserve"> </w:t>
      </w:r>
      <w:r w:rsidR="00F24F44" w:rsidRPr="00AC4AAA">
        <w:rPr>
          <w:rFonts w:ascii="Arial" w:hAnsi="Arial" w:cs="Arial"/>
        </w:rPr>
        <w:t xml:space="preserve"> </w:t>
      </w:r>
    </w:p>
    <w:p w:rsidR="00EB52DF" w:rsidRPr="00AC4AAA" w:rsidRDefault="00AC4AAA" w:rsidP="006F3568">
      <w:pPr>
        <w:pStyle w:val="ListParagraph"/>
        <w:numPr>
          <w:ilvl w:val="0"/>
          <w:numId w:val="38"/>
        </w:numPr>
        <w:rPr>
          <w:rFonts w:ascii="Arial" w:hAnsi="Arial" w:cs="Arial"/>
        </w:rPr>
      </w:pPr>
      <w:r w:rsidRPr="00AC4AAA">
        <w:rPr>
          <w:rFonts w:ascii="Arial" w:hAnsi="Arial" w:cs="Arial"/>
        </w:rPr>
        <w:t>C</w:t>
      </w:r>
      <w:r w:rsidR="00EB52DF" w:rsidRPr="00AC4AAA">
        <w:rPr>
          <w:rFonts w:ascii="Arial" w:hAnsi="Arial" w:cs="Arial"/>
        </w:rPr>
        <w:t xml:space="preserve">ontravene any </w:t>
      </w:r>
      <w:r w:rsidR="00B170AD" w:rsidRPr="00AC4AAA">
        <w:rPr>
          <w:rFonts w:ascii="Arial" w:hAnsi="Arial" w:cs="Arial"/>
        </w:rPr>
        <w:t>statut</w:t>
      </w:r>
      <w:r w:rsidRPr="00AC4AAA">
        <w:rPr>
          <w:rFonts w:ascii="Arial" w:hAnsi="Arial" w:cs="Arial"/>
        </w:rPr>
        <w:t xml:space="preserve">ory non-publication provisions. </w:t>
      </w:r>
    </w:p>
    <w:p w:rsidR="00F24F44" w:rsidRPr="00AC4AAA" w:rsidRDefault="00AC4AAA" w:rsidP="006F3568">
      <w:pPr>
        <w:pStyle w:val="ListParagraph"/>
        <w:numPr>
          <w:ilvl w:val="0"/>
          <w:numId w:val="38"/>
        </w:numPr>
        <w:rPr>
          <w:rFonts w:ascii="Arial" w:hAnsi="Arial" w:cs="Arial"/>
        </w:rPr>
      </w:pPr>
      <w:r w:rsidRPr="00AC4AAA">
        <w:rPr>
          <w:rFonts w:ascii="Arial" w:hAnsi="Arial" w:cs="Arial"/>
        </w:rPr>
        <w:t>W</w:t>
      </w:r>
      <w:r w:rsidR="00EB52DF" w:rsidRPr="00AC4AAA">
        <w:rPr>
          <w:rFonts w:ascii="Arial" w:hAnsi="Arial" w:cs="Arial"/>
        </w:rPr>
        <w:t xml:space="preserve">aive </w:t>
      </w:r>
      <w:r w:rsidR="00F24F44" w:rsidRPr="00AC4AAA">
        <w:rPr>
          <w:rFonts w:ascii="Arial" w:hAnsi="Arial" w:cs="Arial"/>
        </w:rPr>
        <w:t>legal professional privilege</w:t>
      </w:r>
      <w:r w:rsidRPr="00AC4AAA">
        <w:rPr>
          <w:rFonts w:ascii="Arial" w:hAnsi="Arial" w:cs="Arial"/>
        </w:rPr>
        <w:t xml:space="preserve">. </w:t>
      </w:r>
      <w:r w:rsidR="00F24F44" w:rsidRPr="00AC4AAA">
        <w:rPr>
          <w:rFonts w:ascii="Arial" w:hAnsi="Arial" w:cs="Arial"/>
        </w:rPr>
        <w:t xml:space="preserve"> </w:t>
      </w:r>
    </w:p>
    <w:p w:rsidR="007A2D52" w:rsidRPr="005F4303" w:rsidRDefault="00AC4AAA" w:rsidP="004F23D5">
      <w:pPr>
        <w:pStyle w:val="ListParagraph"/>
        <w:numPr>
          <w:ilvl w:val="0"/>
          <w:numId w:val="38"/>
        </w:numPr>
        <w:spacing w:line="240" w:lineRule="auto"/>
        <w:rPr>
          <w:rFonts w:ascii="Arial" w:hAnsi="Arial" w:cs="Arial"/>
          <w:i/>
        </w:rPr>
      </w:pPr>
      <w:r w:rsidRPr="004F23D5">
        <w:rPr>
          <w:rFonts w:ascii="Arial" w:hAnsi="Arial" w:cs="Arial"/>
        </w:rPr>
        <w:t>C</w:t>
      </w:r>
      <w:r w:rsidR="00EB52DF" w:rsidRPr="004F23D5">
        <w:rPr>
          <w:rFonts w:ascii="Arial" w:hAnsi="Arial" w:cs="Arial"/>
        </w:rPr>
        <w:t xml:space="preserve">ontravene </w:t>
      </w:r>
      <w:r w:rsidR="00F24F44" w:rsidRPr="004F23D5">
        <w:rPr>
          <w:rFonts w:ascii="Arial" w:hAnsi="Arial" w:cs="Arial"/>
        </w:rPr>
        <w:t xml:space="preserve">non-publication or suppression orders made under the </w:t>
      </w:r>
      <w:r w:rsidR="00F24F44" w:rsidRPr="004F23D5">
        <w:rPr>
          <w:rFonts w:ascii="Arial" w:hAnsi="Arial" w:cs="Arial"/>
          <w:i/>
        </w:rPr>
        <w:t>Court Suppression and Non-Publication Orders Act 2010</w:t>
      </w:r>
      <w:r w:rsidR="006F3568" w:rsidRPr="004F23D5">
        <w:rPr>
          <w:rFonts w:ascii="Arial" w:hAnsi="Arial" w:cs="Arial"/>
        </w:rPr>
        <w:t>.</w:t>
      </w:r>
    </w:p>
    <w:p w:rsidR="005F4303" w:rsidRPr="005F4303" w:rsidRDefault="005F4303" w:rsidP="005F4303">
      <w:pPr>
        <w:spacing w:line="240" w:lineRule="auto"/>
        <w:rPr>
          <w:rFonts w:ascii="Arial" w:hAnsi="Arial" w:cs="Arial"/>
          <w:i/>
        </w:rPr>
      </w:pPr>
    </w:p>
    <w:p w:rsidR="00777E2B" w:rsidRPr="00777E2B" w:rsidRDefault="00777E2B" w:rsidP="00777E2B">
      <w:pPr>
        <w:rPr>
          <w:rFonts w:ascii="Arial" w:hAnsi="Arial" w:cs="Arial"/>
        </w:rPr>
      </w:pPr>
      <w:r w:rsidRPr="00777E2B">
        <w:rPr>
          <w:rFonts w:ascii="Arial" w:hAnsi="Arial" w:cs="Arial"/>
          <w:i/>
        </w:rPr>
        <w:t>Notification of victims</w:t>
      </w:r>
      <w:r>
        <w:rPr>
          <w:rFonts w:ascii="Arial" w:hAnsi="Arial" w:cs="Arial"/>
        </w:rPr>
        <w:t xml:space="preserve"> </w:t>
      </w:r>
    </w:p>
    <w:p w:rsidR="00D86FD0" w:rsidRDefault="00D86FD0" w:rsidP="00D86FD0">
      <w:pPr>
        <w:pStyle w:val="ListParagraph"/>
        <w:rPr>
          <w:rFonts w:ascii="Arial" w:hAnsi="Arial" w:cs="Arial"/>
        </w:rPr>
      </w:pPr>
    </w:p>
    <w:p w:rsidR="00C90404" w:rsidRPr="00382491" w:rsidRDefault="00C75184" w:rsidP="00D56E7E">
      <w:pPr>
        <w:pStyle w:val="ListParagraph"/>
        <w:numPr>
          <w:ilvl w:val="0"/>
          <w:numId w:val="27"/>
        </w:numPr>
        <w:rPr>
          <w:rFonts w:ascii="Arial" w:hAnsi="Arial" w:cs="Arial"/>
        </w:rPr>
      </w:pPr>
      <w:r w:rsidRPr="00382491">
        <w:rPr>
          <w:rFonts w:ascii="Arial" w:hAnsi="Arial" w:cs="Arial"/>
        </w:rPr>
        <w:t xml:space="preserve">The Attorney General may, at his or her </w:t>
      </w:r>
      <w:r w:rsidR="002D6501">
        <w:rPr>
          <w:rFonts w:ascii="Arial" w:hAnsi="Arial" w:cs="Arial"/>
        </w:rPr>
        <w:t xml:space="preserve">absolute </w:t>
      </w:r>
      <w:r w:rsidRPr="00382491">
        <w:rPr>
          <w:rFonts w:ascii="Arial" w:hAnsi="Arial" w:cs="Arial"/>
        </w:rPr>
        <w:t xml:space="preserve">discretion, </w:t>
      </w:r>
      <w:r w:rsidR="00382491" w:rsidRPr="00382491">
        <w:rPr>
          <w:rFonts w:ascii="Arial" w:hAnsi="Arial" w:cs="Arial"/>
        </w:rPr>
        <w:t xml:space="preserve">prior to the Governor’s decision on a petition, </w:t>
      </w:r>
      <w:r w:rsidRPr="00382491">
        <w:rPr>
          <w:rFonts w:ascii="Arial" w:hAnsi="Arial" w:cs="Arial"/>
        </w:rPr>
        <w:t xml:space="preserve">direct </w:t>
      </w:r>
      <w:r w:rsidR="00C544EE" w:rsidRPr="00382491">
        <w:rPr>
          <w:rFonts w:ascii="Arial" w:hAnsi="Arial" w:cs="Arial"/>
        </w:rPr>
        <w:t xml:space="preserve">that </w:t>
      </w:r>
      <w:r w:rsidRPr="00382491">
        <w:rPr>
          <w:rFonts w:ascii="Arial" w:hAnsi="Arial" w:cs="Arial"/>
        </w:rPr>
        <w:t xml:space="preserve">contact be made with any registered victim relating to the offence which is the subject of a petition. </w:t>
      </w:r>
      <w:r w:rsidR="002D6501">
        <w:rPr>
          <w:rFonts w:ascii="Arial" w:hAnsi="Arial" w:cs="Arial"/>
        </w:rPr>
        <w:t>This includes</w:t>
      </w:r>
      <w:r w:rsidR="00041631">
        <w:rPr>
          <w:rFonts w:ascii="Arial" w:hAnsi="Arial" w:cs="Arial"/>
        </w:rPr>
        <w:t>, in his or her discretion,</w:t>
      </w:r>
      <w:r w:rsidRPr="00382491">
        <w:rPr>
          <w:rFonts w:ascii="Arial" w:hAnsi="Arial" w:cs="Arial"/>
        </w:rPr>
        <w:t xml:space="preserve"> where the Attorney General forms a preliminary view that the Governor </w:t>
      </w:r>
      <w:r w:rsidRPr="002E515A">
        <w:rPr>
          <w:rFonts w:ascii="Arial" w:hAnsi="Arial" w:cs="Arial"/>
        </w:rPr>
        <w:t>ought to exercise the Royal prero</w:t>
      </w:r>
      <w:r w:rsidRPr="00382491">
        <w:rPr>
          <w:rFonts w:ascii="Arial" w:hAnsi="Arial" w:cs="Arial"/>
        </w:rPr>
        <w:t>gative of mercy, or that any other action sh</w:t>
      </w:r>
      <w:r w:rsidR="00D56E7E" w:rsidRPr="00382491">
        <w:rPr>
          <w:rFonts w:ascii="Arial" w:hAnsi="Arial" w:cs="Arial"/>
        </w:rPr>
        <w:t>ou</w:t>
      </w:r>
      <w:r w:rsidRPr="00382491">
        <w:rPr>
          <w:rFonts w:ascii="Arial" w:hAnsi="Arial" w:cs="Arial"/>
        </w:rPr>
        <w:t xml:space="preserve">ld be taken under section 77(1) of CARA in respect of a petition. </w:t>
      </w:r>
    </w:p>
    <w:p w:rsidR="00C90404" w:rsidRPr="00C90404" w:rsidRDefault="00C90404" w:rsidP="00C90404">
      <w:pPr>
        <w:pStyle w:val="ListParagraph"/>
        <w:rPr>
          <w:rFonts w:ascii="Arial" w:hAnsi="Arial" w:cs="Arial"/>
        </w:rPr>
      </w:pPr>
    </w:p>
    <w:p w:rsidR="00C90404" w:rsidRDefault="004F23D5" w:rsidP="00C90404">
      <w:pPr>
        <w:pStyle w:val="ListParagraph"/>
        <w:numPr>
          <w:ilvl w:val="0"/>
          <w:numId w:val="27"/>
        </w:numPr>
        <w:rPr>
          <w:rFonts w:ascii="Arial" w:hAnsi="Arial" w:cs="Arial"/>
        </w:rPr>
      </w:pPr>
      <w:r>
        <w:rPr>
          <w:rFonts w:ascii="Arial" w:hAnsi="Arial" w:cs="Arial"/>
        </w:rPr>
        <w:t xml:space="preserve">The Department of Justice will only contact victims </w:t>
      </w:r>
      <w:r w:rsidR="004361F7">
        <w:rPr>
          <w:rFonts w:ascii="Arial" w:hAnsi="Arial" w:cs="Arial"/>
        </w:rPr>
        <w:t xml:space="preserve">who </w:t>
      </w:r>
      <w:r>
        <w:rPr>
          <w:rFonts w:ascii="Arial" w:hAnsi="Arial" w:cs="Arial"/>
        </w:rPr>
        <w:t>are registered on the victims registries maintained by Corrective Services New South Wales and Juvenile Justice.</w:t>
      </w:r>
      <w:r w:rsidR="00C90404">
        <w:rPr>
          <w:rFonts w:ascii="Arial" w:hAnsi="Arial" w:cs="Arial"/>
        </w:rPr>
        <w:t xml:space="preserve"> </w:t>
      </w:r>
    </w:p>
    <w:p w:rsidR="00C90404" w:rsidRPr="00C90404" w:rsidRDefault="00C90404" w:rsidP="00C90404">
      <w:pPr>
        <w:rPr>
          <w:rFonts w:ascii="Arial" w:hAnsi="Arial" w:cs="Arial"/>
        </w:rPr>
      </w:pPr>
    </w:p>
    <w:p w:rsidR="00004065" w:rsidRDefault="00C90404" w:rsidP="00004065">
      <w:pPr>
        <w:pStyle w:val="ListParagraph"/>
        <w:numPr>
          <w:ilvl w:val="0"/>
          <w:numId w:val="27"/>
        </w:numPr>
        <w:rPr>
          <w:rFonts w:ascii="Arial" w:hAnsi="Arial" w:cs="Arial"/>
        </w:rPr>
      </w:pPr>
      <w:r>
        <w:rPr>
          <w:rFonts w:ascii="Arial" w:hAnsi="Arial" w:cs="Arial"/>
        </w:rPr>
        <w:t xml:space="preserve">Any </w:t>
      </w:r>
      <w:r w:rsidR="000B64F1">
        <w:rPr>
          <w:rFonts w:ascii="Arial" w:hAnsi="Arial" w:cs="Arial"/>
        </w:rPr>
        <w:t xml:space="preserve">registered victim </w:t>
      </w:r>
      <w:r>
        <w:rPr>
          <w:rFonts w:ascii="Arial" w:hAnsi="Arial" w:cs="Arial"/>
        </w:rPr>
        <w:t xml:space="preserve">who is notified of the </w:t>
      </w:r>
      <w:r w:rsidR="002D6501">
        <w:rPr>
          <w:rFonts w:ascii="Arial" w:hAnsi="Arial" w:cs="Arial"/>
        </w:rPr>
        <w:t>petition</w:t>
      </w:r>
      <w:r>
        <w:rPr>
          <w:rFonts w:ascii="Arial" w:hAnsi="Arial" w:cs="Arial"/>
        </w:rPr>
        <w:t xml:space="preserve"> </w:t>
      </w:r>
      <w:r w:rsidR="008B55A2">
        <w:rPr>
          <w:rFonts w:ascii="Arial" w:hAnsi="Arial" w:cs="Arial"/>
        </w:rPr>
        <w:t xml:space="preserve">will </w:t>
      </w:r>
      <w:r w:rsidR="000B64F1">
        <w:rPr>
          <w:rFonts w:ascii="Arial" w:hAnsi="Arial" w:cs="Arial"/>
        </w:rPr>
        <w:t xml:space="preserve">be invited to </w:t>
      </w:r>
      <w:r w:rsidR="00E5255A">
        <w:rPr>
          <w:rFonts w:ascii="Arial" w:hAnsi="Arial" w:cs="Arial"/>
        </w:rPr>
        <w:t xml:space="preserve">comment </w:t>
      </w:r>
      <w:r w:rsidR="000B64F1">
        <w:rPr>
          <w:rFonts w:ascii="Arial" w:hAnsi="Arial" w:cs="Arial"/>
        </w:rPr>
        <w:t xml:space="preserve">on the </w:t>
      </w:r>
      <w:r w:rsidR="00BE34E7">
        <w:rPr>
          <w:rFonts w:ascii="Arial" w:hAnsi="Arial" w:cs="Arial"/>
        </w:rPr>
        <w:t xml:space="preserve">petition </w:t>
      </w:r>
      <w:r w:rsidR="00F72C65">
        <w:rPr>
          <w:rFonts w:ascii="Arial" w:hAnsi="Arial" w:cs="Arial"/>
        </w:rPr>
        <w:t>within a specified time period</w:t>
      </w:r>
      <w:r w:rsidR="000B64F1">
        <w:rPr>
          <w:rFonts w:ascii="Arial" w:hAnsi="Arial" w:cs="Arial"/>
        </w:rPr>
        <w:t xml:space="preserve">. </w:t>
      </w:r>
    </w:p>
    <w:p w:rsidR="004F23D5" w:rsidRPr="004F23D5" w:rsidRDefault="004F23D5" w:rsidP="004F23D5">
      <w:pPr>
        <w:pStyle w:val="ListParagraph"/>
        <w:rPr>
          <w:rFonts w:ascii="Arial" w:hAnsi="Arial" w:cs="Arial"/>
        </w:rPr>
      </w:pPr>
    </w:p>
    <w:p w:rsidR="00C90404" w:rsidRDefault="004F23D5" w:rsidP="00586DF7">
      <w:pPr>
        <w:pStyle w:val="ListParagraph"/>
        <w:numPr>
          <w:ilvl w:val="0"/>
          <w:numId w:val="27"/>
        </w:numPr>
        <w:rPr>
          <w:rFonts w:ascii="Arial" w:hAnsi="Arial" w:cs="Arial"/>
        </w:rPr>
      </w:pPr>
      <w:r>
        <w:rPr>
          <w:rFonts w:ascii="Arial" w:hAnsi="Arial" w:cs="Arial"/>
        </w:rPr>
        <w:t xml:space="preserve">The Attorney General retains an absolute discretion to </w:t>
      </w:r>
      <w:r w:rsidR="008E7192">
        <w:rPr>
          <w:rFonts w:ascii="Arial" w:hAnsi="Arial" w:cs="Arial"/>
        </w:rPr>
        <w:t xml:space="preserve">determine if or when one or more </w:t>
      </w:r>
      <w:r>
        <w:rPr>
          <w:rFonts w:ascii="Arial" w:hAnsi="Arial" w:cs="Arial"/>
        </w:rPr>
        <w:t xml:space="preserve">registered victims </w:t>
      </w:r>
      <w:r w:rsidR="008E7192">
        <w:rPr>
          <w:rFonts w:ascii="Arial" w:hAnsi="Arial" w:cs="Arial"/>
        </w:rPr>
        <w:t xml:space="preserve">will be contacted </w:t>
      </w:r>
      <w:r>
        <w:rPr>
          <w:rFonts w:ascii="Arial" w:hAnsi="Arial" w:cs="Arial"/>
        </w:rPr>
        <w:t>after considering a p</w:t>
      </w:r>
      <w:r w:rsidR="001511A5">
        <w:rPr>
          <w:rFonts w:ascii="Arial" w:hAnsi="Arial" w:cs="Arial"/>
        </w:rPr>
        <w:t>etition. The examples listed in [12]</w:t>
      </w:r>
      <w:r>
        <w:rPr>
          <w:rFonts w:ascii="Arial" w:hAnsi="Arial" w:cs="Arial"/>
        </w:rPr>
        <w:t xml:space="preserve"> are similarly relevant to the Attorney General’s discretion to </w:t>
      </w:r>
      <w:r w:rsidR="00D8430A">
        <w:rPr>
          <w:rFonts w:ascii="Arial" w:hAnsi="Arial" w:cs="Arial"/>
        </w:rPr>
        <w:t xml:space="preserve">decline </w:t>
      </w:r>
      <w:r>
        <w:rPr>
          <w:rFonts w:ascii="Arial" w:hAnsi="Arial" w:cs="Arial"/>
        </w:rPr>
        <w:t xml:space="preserve">to contact </w:t>
      </w:r>
      <w:r w:rsidR="00431D1A">
        <w:rPr>
          <w:rFonts w:ascii="Arial" w:hAnsi="Arial" w:cs="Arial"/>
        </w:rPr>
        <w:t xml:space="preserve">a </w:t>
      </w:r>
      <w:r>
        <w:rPr>
          <w:rFonts w:ascii="Arial" w:hAnsi="Arial" w:cs="Arial"/>
        </w:rPr>
        <w:t xml:space="preserve">registered victim. </w:t>
      </w:r>
    </w:p>
    <w:p w:rsidR="00BE1E03" w:rsidRPr="00791736" w:rsidRDefault="00BE1E03" w:rsidP="00791736">
      <w:pPr>
        <w:pStyle w:val="ListParagraph"/>
        <w:rPr>
          <w:rFonts w:ascii="Arial" w:hAnsi="Arial" w:cs="Arial"/>
        </w:rPr>
      </w:pPr>
    </w:p>
    <w:p w:rsidR="00BE1E03" w:rsidRDefault="00BE1E03" w:rsidP="00586DF7">
      <w:pPr>
        <w:pStyle w:val="ListParagraph"/>
        <w:numPr>
          <w:ilvl w:val="0"/>
          <w:numId w:val="27"/>
        </w:numPr>
        <w:rPr>
          <w:rFonts w:ascii="Arial" w:hAnsi="Arial" w:cs="Arial"/>
        </w:rPr>
      </w:pPr>
      <w:r>
        <w:rPr>
          <w:rFonts w:ascii="Arial" w:hAnsi="Arial" w:cs="Arial"/>
        </w:rPr>
        <w:t xml:space="preserve">Where a registered victim is contacted, the registered victim will be informed of the fact that a petition was made, the grounds on which the petitioner seeks the exercise of the Governor’s discretion, the relief sought by the petitioner, and a fact sheet explaining the Royal prerogative of mercy and/or reviews of conviction or sentence. Registered victims will not be provided any petition material. </w:t>
      </w:r>
    </w:p>
    <w:p w:rsidR="004F23D5" w:rsidRPr="004F23D5" w:rsidRDefault="004F23D5" w:rsidP="004F23D5">
      <w:pPr>
        <w:rPr>
          <w:rFonts w:ascii="Arial" w:hAnsi="Arial" w:cs="Arial"/>
        </w:rPr>
      </w:pPr>
    </w:p>
    <w:p w:rsidR="00BA487E" w:rsidRDefault="00BA487E">
      <w:pPr>
        <w:spacing w:line="240" w:lineRule="auto"/>
        <w:rPr>
          <w:rFonts w:ascii="Arial" w:hAnsi="Arial" w:cs="Arial"/>
          <w:b/>
          <w:lang w:eastAsia="en-AU"/>
        </w:rPr>
      </w:pPr>
      <w:r>
        <w:br w:type="page"/>
      </w:r>
    </w:p>
    <w:p w:rsidR="004F23D5" w:rsidRPr="004F23D5" w:rsidRDefault="004F23D5" w:rsidP="004F23D5">
      <w:pPr>
        <w:pStyle w:val="Heading2"/>
        <w:rPr>
          <w:b w:val="0"/>
        </w:rPr>
      </w:pPr>
      <w:r>
        <w:lastRenderedPageBreak/>
        <w:t>Amendment</w:t>
      </w:r>
    </w:p>
    <w:p w:rsidR="004F23D5" w:rsidRPr="004F23D5" w:rsidRDefault="004F23D5" w:rsidP="004F23D5">
      <w:pPr>
        <w:rPr>
          <w:lang w:eastAsia="en-AU"/>
        </w:rPr>
      </w:pPr>
    </w:p>
    <w:p w:rsidR="004F23D5" w:rsidRPr="004F23D5" w:rsidRDefault="004F23D5" w:rsidP="0095249F">
      <w:pPr>
        <w:pStyle w:val="Heading2"/>
        <w:rPr>
          <w:b w:val="0"/>
        </w:rPr>
      </w:pPr>
      <w:r>
        <w:rPr>
          <w:b w:val="0"/>
        </w:rPr>
        <w:t>The Attorney General has the discretion to amend this policy</w:t>
      </w:r>
      <w:r w:rsidR="004361F7">
        <w:rPr>
          <w:b w:val="0"/>
        </w:rPr>
        <w:t xml:space="preserve"> from time to time</w:t>
      </w:r>
      <w:r>
        <w:rPr>
          <w:b w:val="0"/>
        </w:rPr>
        <w:t xml:space="preserve">. </w:t>
      </w:r>
    </w:p>
    <w:p w:rsidR="004F23D5" w:rsidRPr="004F23D5" w:rsidRDefault="004F23D5" w:rsidP="004F23D5">
      <w:pPr>
        <w:rPr>
          <w:lang w:eastAsia="en-AU"/>
        </w:rPr>
      </w:pPr>
    </w:p>
    <w:p w:rsidR="0095249F" w:rsidRDefault="0095249F" w:rsidP="0095249F">
      <w:pPr>
        <w:pStyle w:val="Heading2"/>
      </w:pPr>
      <w:r>
        <w:t>Scope</w:t>
      </w:r>
    </w:p>
    <w:p w:rsidR="00F72C65" w:rsidRDefault="00F72C65" w:rsidP="0095249F">
      <w:pPr>
        <w:ind w:left="-284"/>
        <w:rPr>
          <w:rFonts w:ascii="Arial" w:hAnsi="Arial" w:cs="Arial"/>
        </w:rPr>
      </w:pPr>
    </w:p>
    <w:p w:rsidR="00F72C65" w:rsidRDefault="00F72C65" w:rsidP="0095249F">
      <w:pPr>
        <w:ind w:left="-284"/>
        <w:rPr>
          <w:rFonts w:ascii="Arial" w:hAnsi="Arial" w:cs="Arial"/>
        </w:rPr>
      </w:pPr>
      <w:r>
        <w:rPr>
          <w:rFonts w:ascii="Arial" w:hAnsi="Arial" w:cs="Arial"/>
        </w:rPr>
        <w:t xml:space="preserve">This policy applies to the Attorney General and </w:t>
      </w:r>
      <w:r w:rsidR="0006491D">
        <w:rPr>
          <w:rFonts w:ascii="Arial" w:hAnsi="Arial" w:cs="Arial"/>
        </w:rPr>
        <w:t>the officers of the Department of Justice</w:t>
      </w:r>
      <w:r w:rsidR="00431D1A">
        <w:rPr>
          <w:rFonts w:ascii="Arial" w:hAnsi="Arial" w:cs="Arial"/>
        </w:rPr>
        <w:t xml:space="preserve"> </w:t>
      </w:r>
      <w:r>
        <w:rPr>
          <w:rFonts w:ascii="Arial" w:hAnsi="Arial" w:cs="Arial"/>
        </w:rPr>
        <w:t xml:space="preserve">responsible for the </w:t>
      </w:r>
      <w:r w:rsidR="00E05487">
        <w:rPr>
          <w:rFonts w:ascii="Arial" w:hAnsi="Arial" w:cs="Arial"/>
        </w:rPr>
        <w:t xml:space="preserve">release </w:t>
      </w:r>
      <w:r>
        <w:rPr>
          <w:rFonts w:ascii="Arial" w:hAnsi="Arial" w:cs="Arial"/>
        </w:rPr>
        <w:t xml:space="preserve">of information regarding </w:t>
      </w:r>
      <w:r w:rsidR="00BE34E7">
        <w:rPr>
          <w:rFonts w:ascii="Arial" w:hAnsi="Arial" w:cs="Arial"/>
        </w:rPr>
        <w:t xml:space="preserve">petitions. </w:t>
      </w:r>
      <w:r>
        <w:rPr>
          <w:rFonts w:ascii="Arial" w:hAnsi="Arial" w:cs="Arial"/>
        </w:rPr>
        <w:t xml:space="preserve"> </w:t>
      </w:r>
    </w:p>
    <w:p w:rsidR="00F947F9" w:rsidRDefault="00F947F9" w:rsidP="00F947F9">
      <w:pPr>
        <w:ind w:left="-284"/>
        <w:rPr>
          <w:rFonts w:ascii="Arial" w:hAnsi="Arial" w:cs="Arial"/>
          <w:b/>
        </w:rPr>
      </w:pPr>
    </w:p>
    <w:p w:rsidR="00F947F9" w:rsidRDefault="00F947F9" w:rsidP="00A31611">
      <w:pPr>
        <w:pStyle w:val="Heading2"/>
      </w:pPr>
      <w:r w:rsidRPr="00402DDA">
        <w:t>Communication</w:t>
      </w:r>
    </w:p>
    <w:p w:rsidR="00007CEA" w:rsidRDefault="00007CEA" w:rsidP="00F947F9">
      <w:pPr>
        <w:ind w:left="-284"/>
        <w:rPr>
          <w:rFonts w:ascii="Arial" w:hAnsi="Arial" w:cs="Arial"/>
        </w:rPr>
      </w:pPr>
    </w:p>
    <w:p w:rsidR="00F947F9" w:rsidRDefault="00F72C65" w:rsidP="00F947F9">
      <w:pPr>
        <w:ind w:left="-284"/>
        <w:rPr>
          <w:rFonts w:ascii="Arial" w:hAnsi="Arial" w:cs="Arial"/>
          <w:b/>
        </w:rPr>
      </w:pPr>
      <w:r>
        <w:rPr>
          <w:rFonts w:ascii="Arial" w:hAnsi="Arial" w:cs="Arial"/>
        </w:rPr>
        <w:t xml:space="preserve">The policy will be published on the </w:t>
      </w:r>
      <w:r w:rsidRPr="0006491D">
        <w:rPr>
          <w:rFonts w:ascii="Arial" w:hAnsi="Arial" w:cs="Arial"/>
        </w:rPr>
        <w:t>Department of Justice</w:t>
      </w:r>
      <w:r w:rsidR="00273105">
        <w:rPr>
          <w:rFonts w:ascii="Arial" w:hAnsi="Arial" w:cs="Arial"/>
        </w:rPr>
        <w:t xml:space="preserve">’s </w:t>
      </w:r>
      <w:r w:rsidR="0006491D" w:rsidRPr="0006491D">
        <w:rPr>
          <w:rFonts w:ascii="Arial" w:hAnsi="Arial" w:cs="Arial"/>
        </w:rPr>
        <w:t>website.</w:t>
      </w:r>
      <w:r w:rsidR="0006491D">
        <w:rPr>
          <w:rFonts w:ascii="Arial" w:hAnsi="Arial" w:cs="Arial"/>
          <w:highlight w:val="yellow"/>
        </w:rPr>
        <w:t xml:space="preserve"> </w:t>
      </w:r>
      <w:r>
        <w:rPr>
          <w:rFonts w:ascii="Arial" w:hAnsi="Arial" w:cs="Arial"/>
        </w:rPr>
        <w:t xml:space="preserve"> </w:t>
      </w:r>
    </w:p>
    <w:p w:rsidR="000D56E0" w:rsidRDefault="000D56E0">
      <w:pPr>
        <w:spacing w:line="240" w:lineRule="auto"/>
        <w:rPr>
          <w:rFonts w:ascii="Arial" w:hAnsi="Arial" w:cs="Arial"/>
          <w:b/>
          <w:lang w:eastAsia="en-AU"/>
        </w:rPr>
      </w:pPr>
    </w:p>
    <w:p w:rsidR="00F947F9" w:rsidRPr="00402DDA" w:rsidRDefault="00F947F9" w:rsidP="00A31611">
      <w:pPr>
        <w:pStyle w:val="Heading2"/>
      </w:pPr>
      <w:r w:rsidRPr="00402DDA">
        <w:t xml:space="preserve">Implementation </w:t>
      </w:r>
    </w:p>
    <w:p w:rsidR="00E95FFD" w:rsidRDefault="00E95FFD" w:rsidP="00F947F9">
      <w:pPr>
        <w:ind w:left="-284"/>
        <w:rPr>
          <w:rFonts w:ascii="Arial" w:hAnsi="Arial" w:cs="Arial"/>
        </w:rPr>
      </w:pPr>
    </w:p>
    <w:p w:rsidR="00F947F9" w:rsidRDefault="00F72C65" w:rsidP="00F947F9">
      <w:pPr>
        <w:ind w:left="-284"/>
        <w:rPr>
          <w:rFonts w:ascii="Arial" w:hAnsi="Arial" w:cs="Arial"/>
        </w:rPr>
      </w:pPr>
      <w:r>
        <w:rPr>
          <w:rFonts w:ascii="Arial" w:hAnsi="Arial" w:cs="Arial"/>
        </w:rPr>
        <w:t xml:space="preserve">The </w:t>
      </w:r>
      <w:r w:rsidR="0006491D">
        <w:rPr>
          <w:rFonts w:ascii="Arial" w:hAnsi="Arial" w:cs="Arial"/>
        </w:rPr>
        <w:t>Attorney General and Department of Justice</w:t>
      </w:r>
      <w:r w:rsidR="00431D1A">
        <w:rPr>
          <w:rFonts w:ascii="Arial" w:hAnsi="Arial" w:cs="Arial"/>
        </w:rPr>
        <w:t xml:space="preserve"> </w:t>
      </w:r>
      <w:r w:rsidR="0006491D">
        <w:rPr>
          <w:rFonts w:ascii="Arial" w:hAnsi="Arial" w:cs="Arial"/>
        </w:rPr>
        <w:t xml:space="preserve">are </w:t>
      </w:r>
      <w:r>
        <w:rPr>
          <w:rFonts w:ascii="Arial" w:hAnsi="Arial" w:cs="Arial"/>
        </w:rPr>
        <w:t xml:space="preserve">responsible for </w:t>
      </w:r>
      <w:r w:rsidR="00003A4A">
        <w:rPr>
          <w:rFonts w:ascii="Arial" w:hAnsi="Arial" w:cs="Arial"/>
        </w:rPr>
        <w:t xml:space="preserve">the implementation of this policy. </w:t>
      </w:r>
    </w:p>
    <w:p w:rsidR="00F947F9" w:rsidRDefault="00F947F9" w:rsidP="00F947F9">
      <w:pPr>
        <w:ind w:left="-284"/>
        <w:rPr>
          <w:rFonts w:ascii="Arial" w:hAnsi="Arial" w:cs="Arial"/>
        </w:rPr>
      </w:pPr>
    </w:p>
    <w:p w:rsidR="00F947F9" w:rsidRPr="00402DDA" w:rsidRDefault="00F947F9" w:rsidP="00A31611">
      <w:pPr>
        <w:pStyle w:val="Heading2"/>
      </w:pPr>
      <w:r w:rsidRPr="00402DDA">
        <w:t xml:space="preserve">Legislative Context </w:t>
      </w:r>
    </w:p>
    <w:p w:rsidR="00E95FFD" w:rsidRDefault="00E95FFD" w:rsidP="00F947F9">
      <w:pPr>
        <w:ind w:left="-284"/>
        <w:rPr>
          <w:rFonts w:ascii="Arial" w:hAnsi="Arial" w:cs="Arial"/>
        </w:rPr>
      </w:pPr>
    </w:p>
    <w:p w:rsidR="00F947F9" w:rsidRPr="00E95FFD" w:rsidRDefault="00E95FFD" w:rsidP="00F947F9">
      <w:pPr>
        <w:ind w:left="-284"/>
        <w:rPr>
          <w:rFonts w:ascii="Arial" w:hAnsi="Arial" w:cs="Arial"/>
          <w:i/>
        </w:rPr>
      </w:pPr>
      <w:r w:rsidRPr="00E95FFD">
        <w:rPr>
          <w:rFonts w:ascii="Arial" w:hAnsi="Arial" w:cs="Arial"/>
          <w:i/>
        </w:rPr>
        <w:t xml:space="preserve">Crimes (Appeal and Review) Act 2001 </w:t>
      </w:r>
    </w:p>
    <w:p w:rsidR="00E95FFD" w:rsidRPr="00E95FFD" w:rsidRDefault="00E95FFD" w:rsidP="00F947F9">
      <w:pPr>
        <w:ind w:left="-284"/>
        <w:rPr>
          <w:rFonts w:ascii="Arial" w:hAnsi="Arial" w:cs="Arial"/>
          <w:i/>
        </w:rPr>
      </w:pPr>
      <w:r w:rsidRPr="00E95FFD">
        <w:rPr>
          <w:rFonts w:ascii="Arial" w:hAnsi="Arial" w:cs="Arial"/>
          <w:i/>
        </w:rPr>
        <w:t xml:space="preserve">Criminal Records Act 1991 </w:t>
      </w:r>
    </w:p>
    <w:p w:rsidR="00B8674E" w:rsidRDefault="00B8674E" w:rsidP="00F947F9">
      <w:pPr>
        <w:ind w:left="-284"/>
        <w:rPr>
          <w:rFonts w:ascii="Arial" w:hAnsi="Arial" w:cs="Arial"/>
        </w:rPr>
      </w:pPr>
      <w:r w:rsidRPr="00E95FFD">
        <w:rPr>
          <w:rFonts w:ascii="Arial" w:hAnsi="Arial" w:cs="Arial"/>
          <w:i/>
        </w:rPr>
        <w:t xml:space="preserve">Government Information (Public Access) Act </w:t>
      </w:r>
      <w:r w:rsidRPr="00B8674E">
        <w:rPr>
          <w:rFonts w:ascii="Arial" w:hAnsi="Arial" w:cs="Arial"/>
          <w:i/>
        </w:rPr>
        <w:t>2009</w:t>
      </w:r>
      <w:r>
        <w:rPr>
          <w:rFonts w:ascii="Arial" w:hAnsi="Arial" w:cs="Arial"/>
        </w:rPr>
        <w:t xml:space="preserve"> </w:t>
      </w:r>
    </w:p>
    <w:p w:rsidR="00B8674E" w:rsidRDefault="00B8674E" w:rsidP="00F947F9">
      <w:pPr>
        <w:ind w:left="-284"/>
        <w:rPr>
          <w:rFonts w:ascii="Arial" w:hAnsi="Arial" w:cs="Arial"/>
        </w:rPr>
      </w:pPr>
      <w:r w:rsidRPr="00E95FFD">
        <w:rPr>
          <w:rFonts w:ascii="Arial" w:hAnsi="Arial" w:cs="Arial"/>
          <w:i/>
        </w:rPr>
        <w:t xml:space="preserve">Health Records and Information Privacy Act 2002  </w:t>
      </w:r>
    </w:p>
    <w:p w:rsidR="00E95FFD" w:rsidRPr="00B8674E" w:rsidRDefault="00E95FFD" w:rsidP="00B8674E">
      <w:pPr>
        <w:ind w:left="-284"/>
        <w:rPr>
          <w:rFonts w:ascii="Arial" w:hAnsi="Arial" w:cs="Arial"/>
        </w:rPr>
      </w:pPr>
      <w:r w:rsidRPr="00B8674E">
        <w:rPr>
          <w:rFonts w:ascii="Arial" w:hAnsi="Arial" w:cs="Arial"/>
          <w:i/>
        </w:rPr>
        <w:t xml:space="preserve">Privacy </w:t>
      </w:r>
      <w:r w:rsidRPr="00E95FFD">
        <w:rPr>
          <w:rFonts w:ascii="Arial" w:hAnsi="Arial" w:cs="Arial"/>
          <w:i/>
        </w:rPr>
        <w:t>and Personal I</w:t>
      </w:r>
      <w:r w:rsidR="00B8674E">
        <w:rPr>
          <w:rFonts w:ascii="Arial" w:hAnsi="Arial" w:cs="Arial"/>
          <w:i/>
        </w:rPr>
        <w:t>nformation Protection Act 1998</w:t>
      </w:r>
      <w:r w:rsidR="00B8674E">
        <w:rPr>
          <w:rFonts w:ascii="Arial" w:hAnsi="Arial" w:cs="Arial"/>
        </w:rPr>
        <w:t xml:space="preserve"> </w:t>
      </w:r>
    </w:p>
    <w:p w:rsidR="001E0BA6" w:rsidRDefault="001E0BA6">
      <w:pPr>
        <w:spacing w:line="240" w:lineRule="auto"/>
        <w:rPr>
          <w:rFonts w:ascii="Arial" w:hAnsi="Arial" w:cs="Arial"/>
          <w:b/>
          <w:lang w:eastAsia="en-AU"/>
        </w:rPr>
      </w:pPr>
    </w:p>
    <w:p w:rsidR="00F947F9" w:rsidRPr="00402DDA" w:rsidRDefault="00F947F9" w:rsidP="00A31611">
      <w:pPr>
        <w:pStyle w:val="Heading2"/>
      </w:pPr>
      <w:r w:rsidRPr="00402DDA">
        <w:t>Related Policies</w:t>
      </w:r>
    </w:p>
    <w:p w:rsidR="00E95FFD" w:rsidRDefault="00E95FFD" w:rsidP="00F947F9">
      <w:pPr>
        <w:ind w:left="-284"/>
        <w:rPr>
          <w:rFonts w:ascii="Arial" w:hAnsi="Arial" w:cs="Arial"/>
        </w:rPr>
      </w:pPr>
    </w:p>
    <w:p w:rsidR="00F947F9" w:rsidRDefault="00E95FFD" w:rsidP="00F947F9">
      <w:pPr>
        <w:ind w:left="-284"/>
        <w:rPr>
          <w:rFonts w:ascii="Arial" w:hAnsi="Arial" w:cs="Arial"/>
        </w:rPr>
      </w:pPr>
      <w:r>
        <w:rPr>
          <w:rFonts w:ascii="Arial" w:hAnsi="Arial" w:cs="Arial"/>
        </w:rPr>
        <w:t>N/A</w:t>
      </w:r>
    </w:p>
    <w:p w:rsidR="001F4081" w:rsidRDefault="001F4081" w:rsidP="004F23D5">
      <w:pPr>
        <w:rPr>
          <w:rFonts w:ascii="Arial" w:hAnsi="Arial" w:cs="Arial"/>
        </w:rPr>
      </w:pPr>
    </w:p>
    <w:p w:rsidR="00F947F9" w:rsidRPr="0046427F" w:rsidRDefault="00F947F9" w:rsidP="00A31611">
      <w:pPr>
        <w:pStyle w:val="Heading2"/>
      </w:pPr>
      <w:r w:rsidRPr="00AB5131">
        <w:t>Consultation and Organisational Impact</w:t>
      </w:r>
    </w:p>
    <w:p w:rsidR="001F4081" w:rsidRDefault="001F4081" w:rsidP="00F947F9">
      <w:pPr>
        <w:ind w:left="-284"/>
        <w:rPr>
          <w:rFonts w:ascii="Arial" w:hAnsi="Arial" w:cs="Arial"/>
        </w:rPr>
      </w:pPr>
    </w:p>
    <w:p w:rsidR="00A22B03" w:rsidRDefault="00797C1F" w:rsidP="00F947F9">
      <w:pPr>
        <w:ind w:left="-284"/>
        <w:rPr>
          <w:rFonts w:ascii="Arial" w:hAnsi="Arial" w:cs="Arial"/>
        </w:rPr>
      </w:pPr>
      <w:r>
        <w:rPr>
          <w:rFonts w:ascii="Arial" w:hAnsi="Arial" w:cs="Arial"/>
        </w:rPr>
        <w:t>Th</w:t>
      </w:r>
      <w:r w:rsidR="00FC6B39">
        <w:rPr>
          <w:rFonts w:ascii="Arial" w:hAnsi="Arial" w:cs="Arial"/>
        </w:rPr>
        <w:t>e</w:t>
      </w:r>
      <w:r>
        <w:rPr>
          <w:rFonts w:ascii="Arial" w:hAnsi="Arial" w:cs="Arial"/>
        </w:rPr>
        <w:t xml:space="preserve"> development of this policy was the subject of public consulta</w:t>
      </w:r>
      <w:r w:rsidR="00FC6B39">
        <w:rPr>
          <w:rFonts w:ascii="Arial" w:hAnsi="Arial" w:cs="Arial"/>
        </w:rPr>
        <w:t xml:space="preserve">tion. A call for public submissions </w:t>
      </w:r>
      <w:r w:rsidR="00A22B03">
        <w:rPr>
          <w:rFonts w:ascii="Arial" w:hAnsi="Arial" w:cs="Arial"/>
        </w:rPr>
        <w:t xml:space="preserve">as to </w:t>
      </w:r>
      <w:r w:rsidR="00FC6B39">
        <w:rPr>
          <w:rFonts w:ascii="Arial" w:hAnsi="Arial" w:cs="Arial"/>
        </w:rPr>
        <w:t xml:space="preserve">the </w:t>
      </w:r>
      <w:r w:rsidR="00A22B03">
        <w:rPr>
          <w:rFonts w:ascii="Arial" w:hAnsi="Arial" w:cs="Arial"/>
        </w:rPr>
        <w:t xml:space="preserve">proposed release of information relating to </w:t>
      </w:r>
      <w:r w:rsidR="00BE34E7">
        <w:rPr>
          <w:rFonts w:ascii="Arial" w:hAnsi="Arial" w:cs="Arial"/>
        </w:rPr>
        <w:t xml:space="preserve">petitions </w:t>
      </w:r>
      <w:r w:rsidR="00A22B03">
        <w:rPr>
          <w:rFonts w:ascii="Arial" w:hAnsi="Arial" w:cs="Arial"/>
        </w:rPr>
        <w:t xml:space="preserve">closed on 9 February 2018. </w:t>
      </w:r>
      <w:r w:rsidR="004361F7">
        <w:rPr>
          <w:rFonts w:ascii="Arial" w:hAnsi="Arial" w:cs="Arial"/>
        </w:rPr>
        <w:t xml:space="preserve">17 </w:t>
      </w:r>
      <w:r w:rsidR="00A22B03">
        <w:rPr>
          <w:rFonts w:ascii="Arial" w:hAnsi="Arial" w:cs="Arial"/>
        </w:rPr>
        <w:t>submissions were received from the public. The Office of General Counsel, Department of Justice</w:t>
      </w:r>
      <w:r w:rsidR="0080492D">
        <w:rPr>
          <w:rFonts w:ascii="Arial" w:hAnsi="Arial" w:cs="Arial"/>
        </w:rPr>
        <w:t>,</w:t>
      </w:r>
      <w:r w:rsidR="00A22B03">
        <w:rPr>
          <w:rFonts w:ascii="Arial" w:hAnsi="Arial" w:cs="Arial"/>
        </w:rPr>
        <w:t xml:space="preserve"> also consulted with other States, Territories and the Commonwealth as to practices in other jurisdictions.</w:t>
      </w:r>
    </w:p>
    <w:p w:rsidR="00A22B03" w:rsidRDefault="00A22B03" w:rsidP="00F947F9">
      <w:pPr>
        <w:ind w:left="-284"/>
        <w:rPr>
          <w:rFonts w:ascii="Arial" w:hAnsi="Arial" w:cs="Arial"/>
        </w:rPr>
      </w:pPr>
    </w:p>
    <w:p w:rsidR="00747154" w:rsidRDefault="00AB5131" w:rsidP="00F947F9">
      <w:pPr>
        <w:ind w:left="-284"/>
        <w:rPr>
          <w:rFonts w:ascii="Arial" w:hAnsi="Arial" w:cs="Arial"/>
        </w:rPr>
      </w:pPr>
      <w:r>
        <w:rPr>
          <w:rFonts w:ascii="Arial" w:hAnsi="Arial" w:cs="Arial"/>
        </w:rPr>
        <w:t>Implementation of the policy will result in greater public awareness of</w:t>
      </w:r>
      <w:r w:rsidR="0080492D">
        <w:rPr>
          <w:rFonts w:ascii="Arial" w:hAnsi="Arial" w:cs="Arial"/>
        </w:rPr>
        <w:t xml:space="preserve"> both</w:t>
      </w:r>
      <w:r>
        <w:rPr>
          <w:rFonts w:ascii="Arial" w:hAnsi="Arial" w:cs="Arial"/>
        </w:rPr>
        <w:t xml:space="preserve"> the quantity</w:t>
      </w:r>
      <w:r w:rsidR="0080492D">
        <w:rPr>
          <w:rFonts w:ascii="Arial" w:hAnsi="Arial" w:cs="Arial"/>
        </w:rPr>
        <w:t xml:space="preserve"> and variety </w:t>
      </w:r>
      <w:r>
        <w:rPr>
          <w:rFonts w:ascii="Arial" w:hAnsi="Arial" w:cs="Arial"/>
        </w:rPr>
        <w:t xml:space="preserve">of </w:t>
      </w:r>
      <w:r w:rsidR="00BE34E7">
        <w:rPr>
          <w:rFonts w:ascii="Arial" w:hAnsi="Arial" w:cs="Arial"/>
        </w:rPr>
        <w:t xml:space="preserve">petitions </w:t>
      </w:r>
      <w:r w:rsidR="0080492D">
        <w:rPr>
          <w:rFonts w:ascii="Arial" w:hAnsi="Arial" w:cs="Arial"/>
        </w:rPr>
        <w:t>received by the Attorney General</w:t>
      </w:r>
      <w:r w:rsidR="00747154">
        <w:rPr>
          <w:rFonts w:ascii="Arial" w:hAnsi="Arial" w:cs="Arial"/>
        </w:rPr>
        <w:t xml:space="preserve">, </w:t>
      </w:r>
      <w:r w:rsidR="0080492D">
        <w:rPr>
          <w:rFonts w:ascii="Arial" w:hAnsi="Arial" w:cs="Arial"/>
        </w:rPr>
        <w:t>as well as the quantity</w:t>
      </w:r>
      <w:r w:rsidR="0004141F">
        <w:rPr>
          <w:rFonts w:ascii="Arial" w:hAnsi="Arial" w:cs="Arial"/>
        </w:rPr>
        <w:t xml:space="preserve"> and </w:t>
      </w:r>
      <w:r w:rsidR="000A1FAB">
        <w:rPr>
          <w:rFonts w:ascii="Arial" w:hAnsi="Arial" w:cs="Arial"/>
        </w:rPr>
        <w:t xml:space="preserve">type </w:t>
      </w:r>
      <w:r w:rsidR="0080492D">
        <w:rPr>
          <w:rFonts w:ascii="Arial" w:hAnsi="Arial" w:cs="Arial"/>
        </w:rPr>
        <w:t xml:space="preserve">of </w:t>
      </w:r>
      <w:r w:rsidR="00BE34E7">
        <w:rPr>
          <w:rFonts w:ascii="Arial" w:hAnsi="Arial" w:cs="Arial"/>
        </w:rPr>
        <w:t xml:space="preserve">petitions </w:t>
      </w:r>
      <w:r w:rsidR="0080492D">
        <w:rPr>
          <w:rFonts w:ascii="Arial" w:hAnsi="Arial" w:cs="Arial"/>
        </w:rPr>
        <w:t xml:space="preserve">which are approved. </w:t>
      </w:r>
    </w:p>
    <w:p w:rsidR="00747154" w:rsidRDefault="00747154" w:rsidP="00F947F9">
      <w:pPr>
        <w:ind w:left="-284"/>
        <w:rPr>
          <w:rFonts w:ascii="Arial" w:hAnsi="Arial" w:cs="Arial"/>
        </w:rPr>
      </w:pPr>
    </w:p>
    <w:p w:rsidR="00F57025" w:rsidRDefault="00747154" w:rsidP="001A4AB3">
      <w:pPr>
        <w:ind w:left="-284"/>
        <w:rPr>
          <w:rFonts w:ascii="Arial" w:hAnsi="Arial" w:cs="Arial"/>
          <w:b/>
        </w:rPr>
      </w:pPr>
      <w:r>
        <w:rPr>
          <w:rFonts w:ascii="Arial" w:hAnsi="Arial" w:cs="Arial"/>
        </w:rPr>
        <w:t xml:space="preserve">There will be no major change to operational processes or major financial impacts beyond those associated with compiling the summary document and corresponding with </w:t>
      </w:r>
      <w:r w:rsidR="00BE34E7">
        <w:rPr>
          <w:rFonts w:ascii="Arial" w:hAnsi="Arial" w:cs="Arial"/>
        </w:rPr>
        <w:t xml:space="preserve">petitioners </w:t>
      </w:r>
      <w:r w:rsidR="00A25D0C">
        <w:rPr>
          <w:rFonts w:ascii="Arial" w:hAnsi="Arial" w:cs="Arial"/>
        </w:rPr>
        <w:t xml:space="preserve">and </w:t>
      </w:r>
      <w:r>
        <w:rPr>
          <w:rFonts w:ascii="Arial" w:hAnsi="Arial" w:cs="Arial"/>
        </w:rPr>
        <w:t xml:space="preserve">registered victims. </w:t>
      </w:r>
      <w:r w:rsidR="00F57025">
        <w:rPr>
          <w:rFonts w:ascii="Arial" w:hAnsi="Arial" w:cs="Arial"/>
          <w:b/>
        </w:rPr>
        <w:br w:type="page"/>
      </w:r>
    </w:p>
    <w:p w:rsidR="00F97AB8" w:rsidRDefault="00F97AB8" w:rsidP="00F97AB8">
      <w:pPr>
        <w:ind w:left="-426"/>
        <w:rPr>
          <w:rFonts w:ascii="Arial" w:hAnsi="Arial" w:cs="Arial"/>
          <w:b/>
        </w:rPr>
      </w:pPr>
    </w:p>
    <w:p w:rsidR="00E17DA6" w:rsidRDefault="00E17DA6" w:rsidP="00A31611">
      <w:pPr>
        <w:pStyle w:val="Heading2"/>
      </w:pPr>
      <w:r w:rsidRPr="00CA0E4A">
        <w:t>Document Information</w:t>
      </w:r>
    </w:p>
    <w:p w:rsidR="00F947F9" w:rsidRDefault="00F947F9" w:rsidP="00F97AB8">
      <w:pPr>
        <w:ind w:left="-426"/>
        <w:rPr>
          <w:rFonts w:ascii="Arial" w:hAnsi="Arial" w:cs="Arial"/>
          <w:b/>
          <w:color w:val="1F497D" w:themeColor="text2"/>
        </w:rPr>
      </w:pPr>
    </w:p>
    <w:p w:rsidR="00F947F9" w:rsidRPr="00790365" w:rsidRDefault="00F947F9" w:rsidP="00F947F9">
      <w:pPr>
        <w:ind w:left="-284"/>
        <w:rPr>
          <w:rFonts w:ascii="Arial" w:hAnsi="Arial" w:cs="Arial"/>
          <w:b/>
          <w:i/>
          <w:color w:val="1F497D" w:themeColor="text2"/>
        </w:rPr>
      </w:pPr>
      <w:r w:rsidRPr="00A31611">
        <w:rPr>
          <w:rStyle w:val="Heading3Char"/>
        </w:rPr>
        <w:t>Title</w:t>
      </w:r>
      <w:r w:rsidRPr="00A31611">
        <w:rPr>
          <w:rFonts w:ascii="Arial" w:hAnsi="Arial" w:cs="Arial"/>
          <w:b/>
          <w:color w:val="1F497D" w:themeColor="text2"/>
        </w:rPr>
        <w:t>:</w:t>
      </w:r>
      <w:r w:rsidR="00005E52">
        <w:rPr>
          <w:rFonts w:ascii="Arial" w:hAnsi="Arial" w:cs="Arial"/>
          <w:b/>
          <w:color w:val="1F497D" w:themeColor="text2"/>
        </w:rPr>
        <w:t xml:space="preserve"> </w:t>
      </w:r>
      <w:r w:rsidR="00CA0E4A">
        <w:rPr>
          <w:rFonts w:ascii="Arial" w:hAnsi="Arial" w:cs="Arial"/>
          <w:b/>
          <w:color w:val="1F497D" w:themeColor="text2"/>
        </w:rPr>
        <w:t>Release</w:t>
      </w:r>
      <w:r w:rsidR="00005E52" w:rsidRPr="00005E52">
        <w:rPr>
          <w:rFonts w:ascii="Arial" w:hAnsi="Arial" w:cs="Arial"/>
          <w:b/>
          <w:color w:val="1F497D" w:themeColor="text2"/>
        </w:rPr>
        <w:t xml:space="preserve"> of information relating to applications for the exercise of the Royal prerogative of mercy</w:t>
      </w:r>
      <w:r w:rsidR="007B71FE">
        <w:rPr>
          <w:rFonts w:ascii="Arial" w:hAnsi="Arial" w:cs="Arial"/>
          <w:b/>
          <w:color w:val="1F497D" w:themeColor="text2"/>
        </w:rPr>
        <w:tab/>
      </w:r>
      <w:r w:rsidR="004361F7" w:rsidRPr="00790365">
        <w:rPr>
          <w:rFonts w:ascii="Arial" w:hAnsi="Arial" w:cs="Arial"/>
          <w:b/>
          <w:color w:val="1F497D" w:themeColor="text2"/>
        </w:rPr>
        <w:t xml:space="preserve">and petitions submitted under section 76 of the </w:t>
      </w:r>
      <w:r w:rsidR="004361F7" w:rsidRPr="00790365">
        <w:rPr>
          <w:rFonts w:ascii="Arial" w:hAnsi="Arial" w:cs="Arial"/>
          <w:b/>
          <w:i/>
          <w:color w:val="1F497D" w:themeColor="text2"/>
        </w:rPr>
        <w:t>Crimes (Appeal and Review) Act 2001</w:t>
      </w:r>
      <w:r w:rsidR="007B71FE" w:rsidRPr="00790365">
        <w:rPr>
          <w:rFonts w:ascii="Arial" w:hAnsi="Arial" w:cs="Arial"/>
          <w:b/>
          <w:i/>
          <w:color w:val="1F497D" w:themeColor="text2"/>
        </w:rPr>
        <w:tab/>
      </w:r>
      <w:r w:rsidR="00C94167" w:rsidRPr="00790365">
        <w:rPr>
          <w:rFonts w:ascii="Arial" w:hAnsi="Arial" w:cs="Arial"/>
          <w:b/>
          <w:i/>
          <w:color w:val="1F497D" w:themeColor="text2"/>
        </w:rPr>
        <w:tab/>
      </w:r>
      <w:r w:rsidR="00C94167" w:rsidRPr="00790365">
        <w:rPr>
          <w:rFonts w:ascii="Arial" w:hAnsi="Arial" w:cs="Arial"/>
          <w:b/>
          <w:i/>
          <w:color w:val="1F497D" w:themeColor="text2"/>
        </w:rPr>
        <w:tab/>
      </w:r>
    </w:p>
    <w:p w:rsidR="00F947F9" w:rsidRDefault="00F947F9" w:rsidP="00F947F9">
      <w:pPr>
        <w:ind w:left="-284"/>
        <w:rPr>
          <w:rFonts w:ascii="Arial" w:hAnsi="Arial" w:cs="Arial"/>
          <w:b/>
        </w:rPr>
      </w:pPr>
    </w:p>
    <w:p w:rsidR="00F947F9" w:rsidRPr="00005E52" w:rsidRDefault="00F947F9" w:rsidP="00A31611">
      <w:pPr>
        <w:pStyle w:val="Heading3"/>
      </w:pPr>
      <w:r w:rsidRPr="00005E52">
        <w:t>Document Number:</w:t>
      </w:r>
      <w:r w:rsidR="00005E52" w:rsidRPr="00005E52">
        <w:t xml:space="preserve"> </w:t>
      </w:r>
      <w:r w:rsidR="008A5EA5">
        <w:tab/>
      </w:r>
      <w:r w:rsidR="00CA0E4A">
        <w:t>D18/278224/DJ</w:t>
      </w:r>
    </w:p>
    <w:p w:rsidR="00F947F9" w:rsidRPr="00005E52" w:rsidRDefault="00F947F9" w:rsidP="00F947F9">
      <w:pPr>
        <w:ind w:left="-284"/>
        <w:rPr>
          <w:rFonts w:ascii="Arial" w:hAnsi="Arial" w:cs="Arial"/>
          <w:b/>
        </w:rPr>
      </w:pPr>
    </w:p>
    <w:p w:rsidR="00F947F9" w:rsidRPr="00005E52" w:rsidRDefault="00F947F9" w:rsidP="00A31611">
      <w:pPr>
        <w:pStyle w:val="Heading3"/>
      </w:pPr>
      <w:r w:rsidRPr="00005E52">
        <w:t>Policy Owner:</w:t>
      </w:r>
      <w:r w:rsidR="00C94167" w:rsidRPr="00005E52">
        <w:tab/>
      </w:r>
      <w:r w:rsidR="00C94167" w:rsidRPr="00005E52">
        <w:tab/>
      </w:r>
      <w:r w:rsidR="008A5EA5">
        <w:t>Office of the General Counsel, Department of Justice</w:t>
      </w:r>
    </w:p>
    <w:p w:rsidR="00F947F9" w:rsidRPr="00005E52" w:rsidRDefault="00F947F9" w:rsidP="00F947F9">
      <w:pPr>
        <w:ind w:left="-284"/>
        <w:rPr>
          <w:rFonts w:ascii="Arial" w:hAnsi="Arial" w:cs="Arial"/>
          <w:b/>
        </w:rPr>
      </w:pPr>
    </w:p>
    <w:p w:rsidR="00F947F9" w:rsidRPr="00005E52" w:rsidRDefault="00F947F9" w:rsidP="00A31611">
      <w:pPr>
        <w:pStyle w:val="Heading3"/>
      </w:pPr>
      <w:r w:rsidRPr="00005E52">
        <w:t>Classification:</w:t>
      </w:r>
      <w:r w:rsidR="00C94167" w:rsidRPr="00005E52">
        <w:tab/>
      </w:r>
      <w:r w:rsidR="00C94167" w:rsidRPr="00005E52">
        <w:tab/>
      </w:r>
      <w:r w:rsidR="008A5EA5">
        <w:t>None</w:t>
      </w:r>
    </w:p>
    <w:p w:rsidR="00F947F9" w:rsidRPr="00005E52" w:rsidRDefault="00F947F9" w:rsidP="00F947F9">
      <w:pPr>
        <w:ind w:left="-284"/>
        <w:rPr>
          <w:rFonts w:ascii="Arial" w:hAnsi="Arial" w:cs="Arial"/>
          <w:b/>
        </w:rPr>
      </w:pPr>
    </w:p>
    <w:p w:rsidR="00C94167" w:rsidRDefault="00F947F9" w:rsidP="00C94167">
      <w:pPr>
        <w:pStyle w:val="Heading3"/>
      </w:pPr>
      <w:r w:rsidRPr="00005E52">
        <w:t>Key Words:</w:t>
      </w:r>
      <w:r w:rsidR="00C94167">
        <w:tab/>
      </w:r>
      <w:r w:rsidR="00C94167">
        <w:tab/>
      </w:r>
      <w:r w:rsidR="008A5EA5">
        <w:t>Royal prerogative of mercy, review of conviction or sentence</w:t>
      </w:r>
    </w:p>
    <w:p w:rsidR="00C94167" w:rsidRDefault="00C94167" w:rsidP="00C94167"/>
    <w:p w:rsidR="00C94167" w:rsidRPr="00C94167" w:rsidRDefault="00C94167" w:rsidP="00C94167">
      <w:pPr>
        <w:pStyle w:val="Heading3"/>
      </w:pPr>
      <w:r w:rsidRPr="0084786F">
        <w:t>Applicability</w:t>
      </w:r>
      <w:r w:rsidR="00C046E3" w:rsidRPr="0084786F">
        <w:t>:</w:t>
      </w:r>
      <w:r>
        <w:tab/>
      </w:r>
      <w:r>
        <w:tab/>
      </w:r>
      <w:sdt>
        <w:sdtPr>
          <w:rPr>
            <w:color w:val="C00000"/>
          </w:rPr>
          <w:alias w:val="Who does this policy apply to?"/>
          <w:tag w:val="Who does this policy apply to?"/>
          <w:id w:val="1101996367"/>
          <w:placeholder>
            <w:docPart w:val="DefaultPlaceholder_1082065159"/>
          </w:placeholder>
          <w:comboBox>
            <w:listItem w:value="Choose an item."/>
            <w:listItem w:displayText="Whole of department application" w:value="Whole of department application"/>
            <w:listItem w:displayText="Limited application within the department" w:value="Limited application within the department"/>
          </w:comboBox>
        </w:sdtPr>
        <w:sdtEndPr/>
        <w:sdtContent>
          <w:r w:rsidR="0084786F">
            <w:rPr>
              <w:color w:val="C00000"/>
            </w:rPr>
            <w:t>Limited application within the department</w:t>
          </w:r>
        </w:sdtContent>
      </w:sdt>
    </w:p>
    <w:p w:rsidR="00E17DA6" w:rsidRPr="00402DDA" w:rsidRDefault="00E17DA6" w:rsidP="00E17DA6">
      <w:pPr>
        <w:rPr>
          <w:rFonts w:ascii="Arial" w:hAnsi="Arial" w:cs="Arial"/>
          <w:b/>
        </w:rPr>
      </w:pPr>
      <w:bookmarkStart w:id="3" w:name="_Toc120595246"/>
    </w:p>
    <w:p w:rsidR="00E17DA6" w:rsidRPr="00EB38C7" w:rsidRDefault="00E17DA6" w:rsidP="00A31611">
      <w:pPr>
        <w:pStyle w:val="Heading2"/>
      </w:pPr>
      <w:r w:rsidRPr="00EB38C7">
        <w:t>Document History</w:t>
      </w:r>
    </w:p>
    <w:tbl>
      <w:tblPr>
        <w:tblW w:w="9924" w:type="dxa"/>
        <w:tblInd w:w="-318" w:type="dxa"/>
        <w:tblBorders>
          <w:top w:val="single" w:sz="2" w:space="0" w:color="auto"/>
          <w:bottom w:val="single" w:sz="2" w:space="0" w:color="auto"/>
          <w:insideH w:val="single" w:sz="2" w:space="0" w:color="auto"/>
        </w:tblBorders>
        <w:tblLayout w:type="fixed"/>
        <w:tblLook w:val="0020" w:firstRow="1" w:lastRow="0" w:firstColumn="0" w:lastColumn="0" w:noHBand="0" w:noVBand="0"/>
        <w:tblCaption w:val="Document History"/>
        <w:tblDescription w:val="Including fields for Version, Date, Reason for Amendment"/>
      </w:tblPr>
      <w:tblGrid>
        <w:gridCol w:w="1134"/>
        <w:gridCol w:w="1712"/>
        <w:gridCol w:w="7078"/>
      </w:tblGrid>
      <w:tr w:rsidR="00402DDA" w:rsidRPr="00402DDA" w:rsidTr="00F947F9">
        <w:trPr>
          <w:tblHeader/>
        </w:trPr>
        <w:tc>
          <w:tcPr>
            <w:tcW w:w="1134" w:type="dxa"/>
            <w:tcBorders>
              <w:bottom w:val="single" w:sz="8" w:space="0" w:color="auto"/>
            </w:tcBorders>
          </w:tcPr>
          <w:p w:rsidR="00E17DA6" w:rsidRPr="00402DDA" w:rsidRDefault="00E17DA6" w:rsidP="009151BA">
            <w:pPr>
              <w:spacing w:before="60" w:after="60" w:line="240" w:lineRule="auto"/>
              <w:outlineLvl w:val="4"/>
              <w:rPr>
                <w:rFonts w:ascii="Arial" w:eastAsia="MS Mincho" w:hAnsi="Arial"/>
                <w:b/>
                <w:bCs/>
                <w:iCs/>
              </w:rPr>
            </w:pPr>
            <w:r w:rsidRPr="00402DDA">
              <w:rPr>
                <w:rFonts w:ascii="Arial" w:eastAsia="MS Mincho" w:hAnsi="Arial"/>
                <w:b/>
                <w:bCs/>
                <w:iCs/>
              </w:rPr>
              <w:t>Version</w:t>
            </w:r>
          </w:p>
        </w:tc>
        <w:tc>
          <w:tcPr>
            <w:tcW w:w="1712" w:type="dxa"/>
            <w:tcBorders>
              <w:bottom w:val="single" w:sz="8" w:space="0" w:color="auto"/>
            </w:tcBorders>
            <w:vAlign w:val="center"/>
          </w:tcPr>
          <w:p w:rsidR="00E17DA6" w:rsidRPr="00402DDA" w:rsidRDefault="00E17DA6" w:rsidP="009151BA">
            <w:pPr>
              <w:spacing w:before="60" w:after="60" w:line="240" w:lineRule="auto"/>
              <w:outlineLvl w:val="4"/>
              <w:rPr>
                <w:rFonts w:ascii="Arial" w:eastAsia="MS Mincho" w:hAnsi="Arial"/>
                <w:b/>
                <w:bCs/>
                <w:iCs/>
              </w:rPr>
            </w:pPr>
            <w:r w:rsidRPr="00402DDA">
              <w:rPr>
                <w:rFonts w:ascii="Arial" w:eastAsia="MS Mincho" w:hAnsi="Arial"/>
                <w:b/>
                <w:bCs/>
                <w:iCs/>
              </w:rPr>
              <w:t>Date</w:t>
            </w:r>
          </w:p>
        </w:tc>
        <w:tc>
          <w:tcPr>
            <w:tcW w:w="7078" w:type="dxa"/>
            <w:tcBorders>
              <w:bottom w:val="single" w:sz="8" w:space="0" w:color="auto"/>
            </w:tcBorders>
            <w:vAlign w:val="center"/>
          </w:tcPr>
          <w:p w:rsidR="00E17DA6" w:rsidRPr="00402DDA" w:rsidRDefault="00E17DA6" w:rsidP="009151BA">
            <w:pPr>
              <w:spacing w:before="60" w:after="60" w:line="240" w:lineRule="auto"/>
              <w:outlineLvl w:val="4"/>
              <w:rPr>
                <w:rFonts w:ascii="Arial" w:eastAsia="MS Mincho" w:hAnsi="Arial"/>
                <w:b/>
                <w:bCs/>
                <w:iCs/>
              </w:rPr>
            </w:pPr>
            <w:r w:rsidRPr="00402DDA">
              <w:rPr>
                <w:rFonts w:ascii="Arial" w:eastAsia="MS Mincho" w:hAnsi="Arial"/>
                <w:b/>
                <w:bCs/>
                <w:iCs/>
              </w:rPr>
              <w:t>Reason for Amendment</w:t>
            </w:r>
          </w:p>
        </w:tc>
      </w:tr>
      <w:tr w:rsidR="00402DDA" w:rsidRPr="00402DDA" w:rsidTr="00F947F9">
        <w:tc>
          <w:tcPr>
            <w:tcW w:w="1134" w:type="dxa"/>
            <w:tcBorders>
              <w:top w:val="single" w:sz="8" w:space="0" w:color="auto"/>
              <w:bottom w:val="single" w:sz="8" w:space="0" w:color="auto"/>
            </w:tcBorders>
          </w:tcPr>
          <w:p w:rsidR="00E17DA6" w:rsidRPr="00402DDA" w:rsidRDefault="008A5EA5" w:rsidP="009151BA">
            <w:pPr>
              <w:spacing w:before="60" w:after="60"/>
              <w:rPr>
                <w:rFonts w:ascii="Arial" w:eastAsia="Times New Roman" w:hAnsi="Arial"/>
                <w:szCs w:val="24"/>
              </w:rPr>
            </w:pPr>
            <w:r>
              <w:rPr>
                <w:rFonts w:ascii="Arial" w:eastAsia="Times New Roman" w:hAnsi="Arial"/>
                <w:szCs w:val="24"/>
              </w:rPr>
              <w:t>1</w:t>
            </w:r>
          </w:p>
        </w:tc>
        <w:tc>
          <w:tcPr>
            <w:tcW w:w="1712" w:type="dxa"/>
            <w:tcBorders>
              <w:top w:val="single" w:sz="8" w:space="0" w:color="auto"/>
              <w:bottom w:val="single" w:sz="8" w:space="0" w:color="auto"/>
            </w:tcBorders>
          </w:tcPr>
          <w:p w:rsidR="00E17DA6" w:rsidRPr="00DB3CFB" w:rsidRDefault="00DB3CFB" w:rsidP="009151BA">
            <w:pPr>
              <w:spacing w:before="60" w:after="60"/>
              <w:rPr>
                <w:rFonts w:ascii="Arial" w:eastAsia="Times New Roman" w:hAnsi="Arial"/>
                <w:szCs w:val="24"/>
              </w:rPr>
            </w:pPr>
            <w:r w:rsidRPr="00DB3CFB">
              <w:rPr>
                <w:rFonts w:ascii="Arial" w:eastAsia="Times New Roman" w:hAnsi="Arial"/>
                <w:szCs w:val="24"/>
              </w:rPr>
              <w:t>5 October 2018</w:t>
            </w:r>
          </w:p>
        </w:tc>
        <w:tc>
          <w:tcPr>
            <w:tcW w:w="7078" w:type="dxa"/>
            <w:tcBorders>
              <w:top w:val="single" w:sz="8" w:space="0" w:color="auto"/>
              <w:bottom w:val="single" w:sz="8" w:space="0" w:color="auto"/>
            </w:tcBorders>
          </w:tcPr>
          <w:p w:rsidR="00E17DA6" w:rsidRPr="00C10441" w:rsidRDefault="008A5EA5" w:rsidP="00C10441">
            <w:pPr>
              <w:rPr>
                <w:rFonts w:ascii="Arial" w:hAnsi="Arial" w:cs="Arial"/>
                <w:lang w:eastAsia="en-AU"/>
              </w:rPr>
            </w:pPr>
            <w:r>
              <w:rPr>
                <w:rFonts w:ascii="Arial" w:hAnsi="Arial" w:cs="Arial"/>
                <w:lang w:eastAsia="en-AU"/>
              </w:rPr>
              <w:t xml:space="preserve">Original version. </w:t>
            </w:r>
          </w:p>
        </w:tc>
      </w:tr>
      <w:bookmarkEnd w:id="3"/>
    </w:tbl>
    <w:p w:rsidR="00EA0836" w:rsidRPr="00E31DFB" w:rsidRDefault="00EA0836" w:rsidP="004125D9">
      <w:pPr>
        <w:spacing w:line="240" w:lineRule="auto"/>
        <w:rPr>
          <w:sz w:val="12"/>
          <w:lang w:eastAsia="en-AU"/>
        </w:rPr>
      </w:pPr>
    </w:p>
    <w:p w:rsidR="00EB38C7" w:rsidRDefault="00EB38C7" w:rsidP="00A31611">
      <w:pPr>
        <w:pStyle w:val="Heading2"/>
      </w:pPr>
    </w:p>
    <w:sectPr w:rsidR="00EB38C7" w:rsidSect="005D46E4">
      <w:headerReference w:type="default" r:id="rId13"/>
      <w:footerReference w:type="default" r:id="rId14"/>
      <w:pgSz w:w="11906" w:h="16838"/>
      <w:pgMar w:top="1959" w:right="991" w:bottom="1440" w:left="1440" w:header="510"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7E" w:rsidRDefault="0052267E" w:rsidP="00891327">
      <w:pPr>
        <w:spacing w:line="240" w:lineRule="auto"/>
      </w:pPr>
      <w:r>
        <w:separator/>
      </w:r>
    </w:p>
  </w:endnote>
  <w:endnote w:type="continuationSeparator" w:id="0">
    <w:p w:rsidR="0052267E" w:rsidRDefault="0052267E" w:rsidP="00891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A0" w:rsidRPr="00972AB9" w:rsidRDefault="001B7EA0" w:rsidP="00972AB9">
    <w:pPr>
      <w:pStyle w:val="Footer"/>
      <w:pBdr>
        <w:top w:val="single" w:sz="8" w:space="1" w:color="808080"/>
      </w:pBdr>
      <w:spacing w:line="240" w:lineRule="auto"/>
      <w:rPr>
        <w:color w:val="7F7F7F"/>
      </w:rPr>
    </w:pPr>
    <w:r w:rsidRPr="00C17AD1">
      <w:rPr>
        <w:b/>
        <w:color w:val="C00000"/>
      </w:rPr>
      <w:t xml:space="preserve">Policy: </w:t>
    </w:r>
    <w:r>
      <w:rPr>
        <w:b/>
        <w:color w:val="1F497D" w:themeColor="text2"/>
      </w:rPr>
      <w:t>Release</w:t>
    </w:r>
    <w:r w:rsidRPr="00CA08C9">
      <w:rPr>
        <w:b/>
        <w:color w:val="1F497D" w:themeColor="text2"/>
      </w:rPr>
      <w:t xml:space="preserve"> of information relating to applications for the exercise of the Royal prerogative of mercy</w:t>
    </w:r>
    <w:r>
      <w:rPr>
        <w:b/>
        <w:color w:val="1F497D" w:themeColor="text2"/>
      </w:rPr>
      <w:t xml:space="preserve"> and petitions submitted under section 76 of the </w:t>
    </w:r>
    <w:r>
      <w:rPr>
        <w:b/>
        <w:i/>
        <w:color w:val="1F497D" w:themeColor="text2"/>
      </w:rPr>
      <w:t>Crimes (Appeal and Review) Act 2001</w:t>
    </w:r>
    <w:r w:rsidRPr="00891327">
      <w:rPr>
        <w:color w:val="7F7F7F"/>
      </w:rPr>
      <w:tab/>
    </w:r>
    <w:r w:rsidRPr="00891327">
      <w:rPr>
        <w:color w:val="7F7F7F"/>
      </w:rPr>
      <w:tab/>
    </w:r>
    <w:r w:rsidRPr="00891327">
      <w:rPr>
        <w:color w:val="7F7F7F"/>
      </w:rPr>
      <w:fldChar w:fldCharType="begin"/>
    </w:r>
    <w:r w:rsidRPr="00891327">
      <w:rPr>
        <w:color w:val="7F7F7F"/>
      </w:rPr>
      <w:instrText xml:space="preserve"> PAGE   \* MERGEFORMAT </w:instrText>
    </w:r>
    <w:r w:rsidRPr="00891327">
      <w:rPr>
        <w:color w:val="7F7F7F"/>
      </w:rPr>
      <w:fldChar w:fldCharType="separate"/>
    </w:r>
    <w:r w:rsidR="00791736">
      <w:rPr>
        <w:noProof/>
        <w:color w:val="7F7F7F"/>
      </w:rPr>
      <w:t>1</w:t>
    </w:r>
    <w:r w:rsidRPr="00891327">
      <w:rPr>
        <w:noProof/>
        <w:color w:val="7F7F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7E" w:rsidRDefault="0052267E" w:rsidP="00891327">
      <w:pPr>
        <w:spacing w:line="240" w:lineRule="auto"/>
      </w:pPr>
      <w:r>
        <w:separator/>
      </w:r>
    </w:p>
  </w:footnote>
  <w:footnote w:type="continuationSeparator" w:id="0">
    <w:p w:rsidR="0052267E" w:rsidRDefault="0052267E" w:rsidP="008913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A0" w:rsidRPr="00D8550B" w:rsidRDefault="001B7EA0" w:rsidP="00D8550B">
    <w:pPr>
      <w:pStyle w:val="Header"/>
      <w:tabs>
        <w:tab w:val="clear" w:pos="4513"/>
        <w:tab w:val="clear" w:pos="9026"/>
        <w:tab w:val="center" w:pos="4737"/>
        <w:tab w:val="right" w:pos="9475"/>
      </w:tabs>
      <w:ind w:left="-426"/>
      <w:rPr>
        <w:rStyle w:val="Heading1Char"/>
        <w:rFonts w:ascii="Calibri" w:eastAsia="Calibri" w:hAnsi="Calibri"/>
        <w:b w:val="0"/>
        <w:bCs w:val="0"/>
        <w:color w:val="auto"/>
        <w:kern w:val="0"/>
        <w:sz w:val="22"/>
        <w:szCs w:val="22"/>
      </w:rPr>
    </w:pPr>
    <w:r>
      <w:rPr>
        <w:noProof/>
        <w:lang w:eastAsia="en-AU"/>
      </w:rPr>
      <w:drawing>
        <wp:inline distT="0" distB="0" distL="0" distR="0" wp14:anchorId="69CD5BD6" wp14:editId="064903FD">
          <wp:extent cx="1600200" cy="685800"/>
          <wp:effectExtent l="0" t="0" r="0" b="0"/>
          <wp:docPr id="4" name="Picture 4" descr="Just_NSWGOV-logo_2-col-RGB" title="NSW Government-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Just_NSWGOV-logo_2-co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inline>
      </w:drawing>
    </w:r>
    <w:r>
      <w:tab/>
    </w:r>
    <w:r>
      <w:tab/>
    </w:r>
    <w:r w:rsidRPr="002C30B0">
      <w:rPr>
        <w:rStyle w:val="Heading1Char"/>
        <w:rFonts w:eastAsia="Calibri"/>
        <w:color w:val="1F497D" w:themeColor="text2"/>
        <w:sz w:val="22"/>
        <w:szCs w:val="40"/>
      </w:rPr>
      <w:t>Doc ID: D18/</w:t>
    </w:r>
    <w:r>
      <w:rPr>
        <w:rStyle w:val="Heading1Char"/>
        <w:rFonts w:eastAsia="Calibri"/>
        <w:color w:val="1F497D" w:themeColor="text2"/>
        <w:sz w:val="22"/>
        <w:szCs w:val="40"/>
      </w:rPr>
      <w:t>278224/DJ</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5FC"/>
    <w:multiLevelType w:val="hybridMultilevel"/>
    <w:tmpl w:val="774074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4072455"/>
    <w:multiLevelType w:val="hybridMultilevel"/>
    <w:tmpl w:val="B29E0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A2FAC"/>
    <w:multiLevelType w:val="hybridMultilevel"/>
    <w:tmpl w:val="45868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467D85"/>
    <w:multiLevelType w:val="hybridMultilevel"/>
    <w:tmpl w:val="287229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5D43D1"/>
    <w:multiLevelType w:val="multilevel"/>
    <w:tmpl w:val="F4C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C59DB"/>
    <w:multiLevelType w:val="hybridMultilevel"/>
    <w:tmpl w:val="C810C4A4"/>
    <w:lvl w:ilvl="0" w:tplc="0C090017">
      <w:start w:val="1"/>
      <w:numFmt w:val="lowerLetter"/>
      <w:lvlText w:val="%1)"/>
      <w:lvlJc w:val="left"/>
      <w:pPr>
        <w:ind w:left="1156" w:hanging="360"/>
      </w:pPr>
      <w:rPr>
        <w:rFonts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6">
    <w:nsid w:val="0CCF0CBC"/>
    <w:multiLevelType w:val="hybridMultilevel"/>
    <w:tmpl w:val="82684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7A226E"/>
    <w:multiLevelType w:val="hybridMultilevel"/>
    <w:tmpl w:val="C90C4466"/>
    <w:lvl w:ilvl="0" w:tplc="0C09000F">
      <w:start w:val="1"/>
      <w:numFmt w:val="decimal"/>
      <w:lvlText w:val="%1."/>
      <w:lvlJc w:val="left"/>
      <w:pPr>
        <w:ind w:left="436" w:hanging="360"/>
      </w:pPr>
      <w:rPr>
        <w:rFont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nsid w:val="10C6246F"/>
    <w:multiLevelType w:val="hybridMultilevel"/>
    <w:tmpl w:val="D7B83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092834"/>
    <w:multiLevelType w:val="hybridMultilevel"/>
    <w:tmpl w:val="272076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37F22D8"/>
    <w:multiLevelType w:val="hybridMultilevel"/>
    <w:tmpl w:val="C02AAA8E"/>
    <w:lvl w:ilvl="0" w:tplc="0C090003">
      <w:start w:val="1"/>
      <w:numFmt w:val="bullet"/>
      <w:lvlText w:val="o"/>
      <w:lvlJc w:val="left"/>
      <w:pPr>
        <w:ind w:left="1156" w:hanging="360"/>
      </w:pPr>
      <w:rPr>
        <w:rFonts w:ascii="Courier New" w:hAnsi="Courier New" w:cs="Courier New"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1">
    <w:nsid w:val="19020F33"/>
    <w:multiLevelType w:val="hybridMultilevel"/>
    <w:tmpl w:val="783CF7DA"/>
    <w:lvl w:ilvl="0" w:tplc="1A0807DE">
      <w:start w:val="1"/>
      <w:numFmt w:val="lowerLetter"/>
      <w:lvlText w:val="%1)"/>
      <w:lvlJc w:val="left"/>
      <w:pPr>
        <w:ind w:left="1275" w:hanging="360"/>
      </w:pPr>
      <w:rPr>
        <w:rFonts w:hint="default"/>
        <w:i w:val="0"/>
      </w:rPr>
    </w:lvl>
    <w:lvl w:ilvl="1" w:tplc="0C090003" w:tentative="1">
      <w:start w:val="1"/>
      <w:numFmt w:val="bullet"/>
      <w:lvlText w:val="o"/>
      <w:lvlJc w:val="left"/>
      <w:pPr>
        <w:ind w:left="1995" w:hanging="360"/>
      </w:pPr>
      <w:rPr>
        <w:rFonts w:ascii="Courier New" w:hAnsi="Courier New" w:cs="Courier New" w:hint="default"/>
      </w:rPr>
    </w:lvl>
    <w:lvl w:ilvl="2" w:tplc="0C090005" w:tentative="1">
      <w:start w:val="1"/>
      <w:numFmt w:val="bullet"/>
      <w:lvlText w:val=""/>
      <w:lvlJc w:val="left"/>
      <w:pPr>
        <w:ind w:left="2715" w:hanging="360"/>
      </w:pPr>
      <w:rPr>
        <w:rFonts w:ascii="Wingdings" w:hAnsi="Wingdings" w:hint="default"/>
      </w:rPr>
    </w:lvl>
    <w:lvl w:ilvl="3" w:tplc="0C090001" w:tentative="1">
      <w:start w:val="1"/>
      <w:numFmt w:val="bullet"/>
      <w:lvlText w:val=""/>
      <w:lvlJc w:val="left"/>
      <w:pPr>
        <w:ind w:left="3435" w:hanging="360"/>
      </w:pPr>
      <w:rPr>
        <w:rFonts w:ascii="Symbol" w:hAnsi="Symbol" w:hint="default"/>
      </w:rPr>
    </w:lvl>
    <w:lvl w:ilvl="4" w:tplc="0C090003" w:tentative="1">
      <w:start w:val="1"/>
      <w:numFmt w:val="bullet"/>
      <w:lvlText w:val="o"/>
      <w:lvlJc w:val="left"/>
      <w:pPr>
        <w:ind w:left="4155" w:hanging="360"/>
      </w:pPr>
      <w:rPr>
        <w:rFonts w:ascii="Courier New" w:hAnsi="Courier New" w:cs="Courier New" w:hint="default"/>
      </w:rPr>
    </w:lvl>
    <w:lvl w:ilvl="5" w:tplc="0C090005" w:tentative="1">
      <w:start w:val="1"/>
      <w:numFmt w:val="bullet"/>
      <w:lvlText w:val=""/>
      <w:lvlJc w:val="left"/>
      <w:pPr>
        <w:ind w:left="4875" w:hanging="360"/>
      </w:pPr>
      <w:rPr>
        <w:rFonts w:ascii="Wingdings" w:hAnsi="Wingdings" w:hint="default"/>
      </w:rPr>
    </w:lvl>
    <w:lvl w:ilvl="6" w:tplc="0C090001" w:tentative="1">
      <w:start w:val="1"/>
      <w:numFmt w:val="bullet"/>
      <w:lvlText w:val=""/>
      <w:lvlJc w:val="left"/>
      <w:pPr>
        <w:ind w:left="5595" w:hanging="360"/>
      </w:pPr>
      <w:rPr>
        <w:rFonts w:ascii="Symbol" w:hAnsi="Symbol" w:hint="default"/>
      </w:rPr>
    </w:lvl>
    <w:lvl w:ilvl="7" w:tplc="0C090003" w:tentative="1">
      <w:start w:val="1"/>
      <w:numFmt w:val="bullet"/>
      <w:lvlText w:val="o"/>
      <w:lvlJc w:val="left"/>
      <w:pPr>
        <w:ind w:left="6315" w:hanging="360"/>
      </w:pPr>
      <w:rPr>
        <w:rFonts w:ascii="Courier New" w:hAnsi="Courier New" w:cs="Courier New" w:hint="default"/>
      </w:rPr>
    </w:lvl>
    <w:lvl w:ilvl="8" w:tplc="0C090005" w:tentative="1">
      <w:start w:val="1"/>
      <w:numFmt w:val="bullet"/>
      <w:lvlText w:val=""/>
      <w:lvlJc w:val="left"/>
      <w:pPr>
        <w:ind w:left="7035" w:hanging="360"/>
      </w:pPr>
      <w:rPr>
        <w:rFonts w:ascii="Wingdings" w:hAnsi="Wingdings" w:hint="default"/>
      </w:rPr>
    </w:lvl>
  </w:abstractNum>
  <w:abstractNum w:abstractNumId="12">
    <w:nsid w:val="1B594EBB"/>
    <w:multiLevelType w:val="hybridMultilevel"/>
    <w:tmpl w:val="32567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D8777CF"/>
    <w:multiLevelType w:val="hybridMultilevel"/>
    <w:tmpl w:val="20F8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E87B25"/>
    <w:multiLevelType w:val="hybridMultilevel"/>
    <w:tmpl w:val="019A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424601"/>
    <w:multiLevelType w:val="hybridMultilevel"/>
    <w:tmpl w:val="29D412DA"/>
    <w:lvl w:ilvl="0" w:tplc="E10039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334C94"/>
    <w:multiLevelType w:val="hybridMultilevel"/>
    <w:tmpl w:val="1826B5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72E43"/>
    <w:multiLevelType w:val="hybridMultilevel"/>
    <w:tmpl w:val="9B881B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5C45062"/>
    <w:multiLevelType w:val="hybridMultilevel"/>
    <w:tmpl w:val="1A78DBEC"/>
    <w:lvl w:ilvl="0" w:tplc="0C090017">
      <w:start w:val="1"/>
      <w:numFmt w:val="lowerLetter"/>
      <w:lvlText w:val="%1)"/>
      <w:lvlJc w:val="left"/>
      <w:pPr>
        <w:ind w:left="1275" w:hanging="360"/>
      </w:pPr>
      <w:rPr>
        <w:rFonts w:hint="default"/>
      </w:rPr>
    </w:lvl>
    <w:lvl w:ilvl="1" w:tplc="0C090003" w:tentative="1">
      <w:start w:val="1"/>
      <w:numFmt w:val="bullet"/>
      <w:lvlText w:val="o"/>
      <w:lvlJc w:val="left"/>
      <w:pPr>
        <w:ind w:left="1995" w:hanging="360"/>
      </w:pPr>
      <w:rPr>
        <w:rFonts w:ascii="Courier New" w:hAnsi="Courier New" w:cs="Courier New" w:hint="default"/>
      </w:rPr>
    </w:lvl>
    <w:lvl w:ilvl="2" w:tplc="0C090005" w:tentative="1">
      <w:start w:val="1"/>
      <w:numFmt w:val="bullet"/>
      <w:lvlText w:val=""/>
      <w:lvlJc w:val="left"/>
      <w:pPr>
        <w:ind w:left="2715" w:hanging="360"/>
      </w:pPr>
      <w:rPr>
        <w:rFonts w:ascii="Wingdings" w:hAnsi="Wingdings" w:hint="default"/>
      </w:rPr>
    </w:lvl>
    <w:lvl w:ilvl="3" w:tplc="0C090001" w:tentative="1">
      <w:start w:val="1"/>
      <w:numFmt w:val="bullet"/>
      <w:lvlText w:val=""/>
      <w:lvlJc w:val="left"/>
      <w:pPr>
        <w:ind w:left="3435" w:hanging="360"/>
      </w:pPr>
      <w:rPr>
        <w:rFonts w:ascii="Symbol" w:hAnsi="Symbol" w:hint="default"/>
      </w:rPr>
    </w:lvl>
    <w:lvl w:ilvl="4" w:tplc="0C090003" w:tentative="1">
      <w:start w:val="1"/>
      <w:numFmt w:val="bullet"/>
      <w:lvlText w:val="o"/>
      <w:lvlJc w:val="left"/>
      <w:pPr>
        <w:ind w:left="4155" w:hanging="360"/>
      </w:pPr>
      <w:rPr>
        <w:rFonts w:ascii="Courier New" w:hAnsi="Courier New" w:cs="Courier New" w:hint="default"/>
      </w:rPr>
    </w:lvl>
    <w:lvl w:ilvl="5" w:tplc="0C090005" w:tentative="1">
      <w:start w:val="1"/>
      <w:numFmt w:val="bullet"/>
      <w:lvlText w:val=""/>
      <w:lvlJc w:val="left"/>
      <w:pPr>
        <w:ind w:left="4875" w:hanging="360"/>
      </w:pPr>
      <w:rPr>
        <w:rFonts w:ascii="Wingdings" w:hAnsi="Wingdings" w:hint="default"/>
      </w:rPr>
    </w:lvl>
    <w:lvl w:ilvl="6" w:tplc="0C090001" w:tentative="1">
      <w:start w:val="1"/>
      <w:numFmt w:val="bullet"/>
      <w:lvlText w:val=""/>
      <w:lvlJc w:val="left"/>
      <w:pPr>
        <w:ind w:left="5595" w:hanging="360"/>
      </w:pPr>
      <w:rPr>
        <w:rFonts w:ascii="Symbol" w:hAnsi="Symbol" w:hint="default"/>
      </w:rPr>
    </w:lvl>
    <w:lvl w:ilvl="7" w:tplc="0C090003" w:tentative="1">
      <w:start w:val="1"/>
      <w:numFmt w:val="bullet"/>
      <w:lvlText w:val="o"/>
      <w:lvlJc w:val="left"/>
      <w:pPr>
        <w:ind w:left="6315" w:hanging="360"/>
      </w:pPr>
      <w:rPr>
        <w:rFonts w:ascii="Courier New" w:hAnsi="Courier New" w:cs="Courier New" w:hint="default"/>
      </w:rPr>
    </w:lvl>
    <w:lvl w:ilvl="8" w:tplc="0C090005" w:tentative="1">
      <w:start w:val="1"/>
      <w:numFmt w:val="bullet"/>
      <w:lvlText w:val=""/>
      <w:lvlJc w:val="left"/>
      <w:pPr>
        <w:ind w:left="7035" w:hanging="360"/>
      </w:pPr>
      <w:rPr>
        <w:rFonts w:ascii="Wingdings" w:hAnsi="Wingdings" w:hint="default"/>
      </w:rPr>
    </w:lvl>
  </w:abstractNum>
  <w:abstractNum w:abstractNumId="19">
    <w:nsid w:val="3F3A44E5"/>
    <w:multiLevelType w:val="hybridMultilevel"/>
    <w:tmpl w:val="88A464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493005BA"/>
    <w:multiLevelType w:val="hybridMultilevel"/>
    <w:tmpl w:val="9E884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69E419A">
      <w:numFmt w:val="bullet"/>
      <w:lvlText w:val="•"/>
      <w:lvlJc w:val="left"/>
      <w:pPr>
        <w:ind w:left="2160" w:hanging="720"/>
      </w:pPr>
      <w:rPr>
        <w:rFonts w:ascii="Arial" w:eastAsia="Calibr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D796259"/>
    <w:multiLevelType w:val="hybridMultilevel"/>
    <w:tmpl w:val="5C8E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A00620"/>
    <w:multiLevelType w:val="multilevel"/>
    <w:tmpl w:val="4BD0E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A56126"/>
    <w:multiLevelType w:val="hybridMultilevel"/>
    <w:tmpl w:val="6C1CC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4A13E1"/>
    <w:multiLevelType w:val="hybridMultilevel"/>
    <w:tmpl w:val="196E196E"/>
    <w:lvl w:ilvl="0" w:tplc="0C090017">
      <w:start w:val="1"/>
      <w:numFmt w:val="lowerLetter"/>
      <w:lvlText w:val="%1)"/>
      <w:lvlJc w:val="left"/>
      <w:pPr>
        <w:ind w:left="1275" w:hanging="360"/>
      </w:pPr>
      <w:rPr>
        <w:rFonts w:hint="default"/>
      </w:rPr>
    </w:lvl>
    <w:lvl w:ilvl="1" w:tplc="0C090003" w:tentative="1">
      <w:start w:val="1"/>
      <w:numFmt w:val="bullet"/>
      <w:lvlText w:val="o"/>
      <w:lvlJc w:val="left"/>
      <w:pPr>
        <w:ind w:left="1995" w:hanging="360"/>
      </w:pPr>
      <w:rPr>
        <w:rFonts w:ascii="Courier New" w:hAnsi="Courier New" w:cs="Courier New" w:hint="default"/>
      </w:rPr>
    </w:lvl>
    <w:lvl w:ilvl="2" w:tplc="0C090005" w:tentative="1">
      <w:start w:val="1"/>
      <w:numFmt w:val="bullet"/>
      <w:lvlText w:val=""/>
      <w:lvlJc w:val="left"/>
      <w:pPr>
        <w:ind w:left="2715" w:hanging="360"/>
      </w:pPr>
      <w:rPr>
        <w:rFonts w:ascii="Wingdings" w:hAnsi="Wingdings" w:hint="default"/>
      </w:rPr>
    </w:lvl>
    <w:lvl w:ilvl="3" w:tplc="0C090001" w:tentative="1">
      <w:start w:val="1"/>
      <w:numFmt w:val="bullet"/>
      <w:lvlText w:val=""/>
      <w:lvlJc w:val="left"/>
      <w:pPr>
        <w:ind w:left="3435" w:hanging="360"/>
      </w:pPr>
      <w:rPr>
        <w:rFonts w:ascii="Symbol" w:hAnsi="Symbol" w:hint="default"/>
      </w:rPr>
    </w:lvl>
    <w:lvl w:ilvl="4" w:tplc="0C090003" w:tentative="1">
      <w:start w:val="1"/>
      <w:numFmt w:val="bullet"/>
      <w:lvlText w:val="o"/>
      <w:lvlJc w:val="left"/>
      <w:pPr>
        <w:ind w:left="4155" w:hanging="360"/>
      </w:pPr>
      <w:rPr>
        <w:rFonts w:ascii="Courier New" w:hAnsi="Courier New" w:cs="Courier New" w:hint="default"/>
      </w:rPr>
    </w:lvl>
    <w:lvl w:ilvl="5" w:tplc="0C090005" w:tentative="1">
      <w:start w:val="1"/>
      <w:numFmt w:val="bullet"/>
      <w:lvlText w:val=""/>
      <w:lvlJc w:val="left"/>
      <w:pPr>
        <w:ind w:left="4875" w:hanging="360"/>
      </w:pPr>
      <w:rPr>
        <w:rFonts w:ascii="Wingdings" w:hAnsi="Wingdings" w:hint="default"/>
      </w:rPr>
    </w:lvl>
    <w:lvl w:ilvl="6" w:tplc="0C090001" w:tentative="1">
      <w:start w:val="1"/>
      <w:numFmt w:val="bullet"/>
      <w:lvlText w:val=""/>
      <w:lvlJc w:val="left"/>
      <w:pPr>
        <w:ind w:left="5595" w:hanging="360"/>
      </w:pPr>
      <w:rPr>
        <w:rFonts w:ascii="Symbol" w:hAnsi="Symbol" w:hint="default"/>
      </w:rPr>
    </w:lvl>
    <w:lvl w:ilvl="7" w:tplc="0C090003" w:tentative="1">
      <w:start w:val="1"/>
      <w:numFmt w:val="bullet"/>
      <w:lvlText w:val="o"/>
      <w:lvlJc w:val="left"/>
      <w:pPr>
        <w:ind w:left="6315" w:hanging="360"/>
      </w:pPr>
      <w:rPr>
        <w:rFonts w:ascii="Courier New" w:hAnsi="Courier New" w:cs="Courier New" w:hint="default"/>
      </w:rPr>
    </w:lvl>
    <w:lvl w:ilvl="8" w:tplc="0C090005" w:tentative="1">
      <w:start w:val="1"/>
      <w:numFmt w:val="bullet"/>
      <w:lvlText w:val=""/>
      <w:lvlJc w:val="left"/>
      <w:pPr>
        <w:ind w:left="7035" w:hanging="360"/>
      </w:pPr>
      <w:rPr>
        <w:rFonts w:ascii="Wingdings" w:hAnsi="Wingdings" w:hint="default"/>
      </w:rPr>
    </w:lvl>
  </w:abstractNum>
  <w:abstractNum w:abstractNumId="25">
    <w:nsid w:val="5A7E6739"/>
    <w:multiLevelType w:val="hybridMultilevel"/>
    <w:tmpl w:val="8A5671C4"/>
    <w:lvl w:ilvl="0" w:tplc="0C090001">
      <w:start w:val="1"/>
      <w:numFmt w:val="bullet"/>
      <w:lvlText w:val=""/>
      <w:lvlJc w:val="left"/>
      <w:pPr>
        <w:ind w:left="720" w:hanging="360"/>
      </w:pPr>
      <w:rPr>
        <w:rFonts w:ascii="Symbol" w:hAnsi="Symbol" w:hint="default"/>
      </w:rPr>
    </w:lvl>
    <w:lvl w:ilvl="1" w:tplc="FB32675A">
      <w:start w:val="1046"/>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370CBB"/>
    <w:multiLevelType w:val="hybridMultilevel"/>
    <w:tmpl w:val="1D1E82F0"/>
    <w:lvl w:ilvl="0" w:tplc="06904666">
      <w:start w:val="2"/>
      <w:numFmt w:val="bullet"/>
      <w:lvlText w:val="-"/>
      <w:lvlJc w:val="left"/>
      <w:pPr>
        <w:ind w:left="1425" w:hanging="360"/>
      </w:pPr>
      <w:rPr>
        <w:rFonts w:ascii="Calibri" w:eastAsia="Times New Roman" w:hAnsi="Calibri" w:cs="Calibri"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7">
    <w:nsid w:val="5B8D00CA"/>
    <w:multiLevelType w:val="multilevel"/>
    <w:tmpl w:val="3E2EDB14"/>
    <w:lvl w:ilvl="0">
      <w:start w:val="1"/>
      <w:numFmt w:val="decimal"/>
      <w:lvlText w:val="%1."/>
      <w:lvlJc w:val="left"/>
      <w:pPr>
        <w:ind w:left="360" w:hanging="360"/>
      </w:pPr>
      <w:rPr>
        <w:rFonts w:ascii="Arial" w:hAnsi="Arial" w:cs="Arial" w:hint="default"/>
        <w:color w:val="00457C"/>
      </w:rPr>
    </w:lvl>
    <w:lvl w:ilvl="1">
      <w:start w:val="1"/>
      <w:numFmt w:val="decimal"/>
      <w:lvlText w:val="%1.%2."/>
      <w:lvlJc w:val="left"/>
      <w:pPr>
        <w:ind w:left="792" w:hanging="432"/>
      </w:pPr>
      <w:rPr>
        <w:rFonts w:hint="default"/>
        <w:color w:val="00457C"/>
      </w:rPr>
    </w:lvl>
    <w:lvl w:ilvl="2">
      <w:start w:val="1"/>
      <w:numFmt w:val="decimal"/>
      <w:lvlText w:val="%1.%2.%3."/>
      <w:lvlJc w:val="left"/>
      <w:pPr>
        <w:ind w:left="1224" w:hanging="504"/>
      </w:pPr>
      <w:rPr>
        <w:rFonts w:hint="default"/>
        <w:b w:val="0"/>
        <w:color w:val="1F497D"/>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F0D3BBB"/>
    <w:multiLevelType w:val="hybridMultilevel"/>
    <w:tmpl w:val="06A66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4101716"/>
    <w:multiLevelType w:val="multilevel"/>
    <w:tmpl w:val="9E7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636AB6"/>
    <w:multiLevelType w:val="hybridMultilevel"/>
    <w:tmpl w:val="59CEAF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0C0EDC"/>
    <w:multiLevelType w:val="hybridMultilevel"/>
    <w:tmpl w:val="7ACAFB2E"/>
    <w:lvl w:ilvl="0" w:tplc="0C090017">
      <w:start w:val="1"/>
      <w:numFmt w:val="lowerLetter"/>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32">
    <w:nsid w:val="6BF3242D"/>
    <w:multiLevelType w:val="hybridMultilevel"/>
    <w:tmpl w:val="8126FBF6"/>
    <w:lvl w:ilvl="0" w:tplc="0C090017">
      <w:start w:val="1"/>
      <w:numFmt w:val="lowerLetter"/>
      <w:lvlText w:val="%1)"/>
      <w:lvlJc w:val="left"/>
      <w:pPr>
        <w:ind w:left="1156" w:hanging="360"/>
      </w:pPr>
      <w:rPr>
        <w:rFonts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33">
    <w:nsid w:val="6C1825B0"/>
    <w:multiLevelType w:val="hybridMultilevel"/>
    <w:tmpl w:val="210C3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906CB5"/>
    <w:multiLevelType w:val="hybridMultilevel"/>
    <w:tmpl w:val="728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584F3C"/>
    <w:multiLevelType w:val="hybridMultilevel"/>
    <w:tmpl w:val="3938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08350D"/>
    <w:multiLevelType w:val="hybridMultilevel"/>
    <w:tmpl w:val="DBE6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7B77E7"/>
    <w:multiLevelType w:val="hybridMultilevel"/>
    <w:tmpl w:val="3092E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7FA7D42"/>
    <w:multiLevelType w:val="hybridMultilevel"/>
    <w:tmpl w:val="58AE8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7"/>
  </w:num>
  <w:num w:numId="4">
    <w:abstractNumId w:val="27"/>
  </w:num>
  <w:num w:numId="5">
    <w:abstractNumId w:val="20"/>
  </w:num>
  <w:num w:numId="6">
    <w:abstractNumId w:val="16"/>
  </w:num>
  <w:num w:numId="7">
    <w:abstractNumId w:val="12"/>
  </w:num>
  <w:num w:numId="8">
    <w:abstractNumId w:val="28"/>
  </w:num>
  <w:num w:numId="9">
    <w:abstractNumId w:val="37"/>
  </w:num>
  <w:num w:numId="10">
    <w:abstractNumId w:val="19"/>
  </w:num>
  <w:num w:numId="11">
    <w:abstractNumId w:val="26"/>
  </w:num>
  <w:num w:numId="12">
    <w:abstractNumId w:val="23"/>
  </w:num>
  <w:num w:numId="13">
    <w:abstractNumId w:val="25"/>
  </w:num>
  <w:num w:numId="14">
    <w:abstractNumId w:val="6"/>
  </w:num>
  <w:num w:numId="15">
    <w:abstractNumId w:val="15"/>
  </w:num>
  <w:num w:numId="16">
    <w:abstractNumId w:val="22"/>
  </w:num>
  <w:num w:numId="17">
    <w:abstractNumId w:val="34"/>
  </w:num>
  <w:num w:numId="18">
    <w:abstractNumId w:val="38"/>
  </w:num>
  <w:num w:numId="19">
    <w:abstractNumId w:val="21"/>
  </w:num>
  <w:num w:numId="20">
    <w:abstractNumId w:val="35"/>
  </w:num>
  <w:num w:numId="21">
    <w:abstractNumId w:val="36"/>
  </w:num>
  <w:num w:numId="22">
    <w:abstractNumId w:val="8"/>
  </w:num>
  <w:num w:numId="23">
    <w:abstractNumId w:val="2"/>
  </w:num>
  <w:num w:numId="24">
    <w:abstractNumId w:val="13"/>
  </w:num>
  <w:num w:numId="25">
    <w:abstractNumId w:val="14"/>
  </w:num>
  <w:num w:numId="26">
    <w:abstractNumId w:val="1"/>
  </w:num>
  <w:num w:numId="27">
    <w:abstractNumId w:val="7"/>
  </w:num>
  <w:num w:numId="28">
    <w:abstractNumId w:val="5"/>
  </w:num>
  <w:num w:numId="29">
    <w:abstractNumId w:val="10"/>
  </w:num>
  <w:num w:numId="30">
    <w:abstractNumId w:val="32"/>
  </w:num>
  <w:num w:numId="31">
    <w:abstractNumId w:val="18"/>
  </w:num>
  <w:num w:numId="32">
    <w:abstractNumId w:val="30"/>
  </w:num>
  <w:num w:numId="33">
    <w:abstractNumId w:val="31"/>
  </w:num>
  <w:num w:numId="34">
    <w:abstractNumId w:val="33"/>
  </w:num>
  <w:num w:numId="35">
    <w:abstractNumId w:val="9"/>
  </w:num>
  <w:num w:numId="36">
    <w:abstractNumId w:val="0"/>
  </w:num>
  <w:num w:numId="37">
    <w:abstractNumId w:val="24"/>
  </w:num>
  <w:num w:numId="38">
    <w:abstractNumId w:val="11"/>
  </w:num>
  <w:num w:numId="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Klein">
    <w15:presenceInfo w15:providerId="AD" w15:userId="S-1-5-21-1864338207-2201216306-875596992-14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55"/>
    <w:rsid w:val="00003A4A"/>
    <w:rsid w:val="00004065"/>
    <w:rsid w:val="00005480"/>
    <w:rsid w:val="00005E52"/>
    <w:rsid w:val="00006188"/>
    <w:rsid w:val="00007CEA"/>
    <w:rsid w:val="00011D56"/>
    <w:rsid w:val="00032931"/>
    <w:rsid w:val="00034416"/>
    <w:rsid w:val="0004141F"/>
    <w:rsid w:val="00041631"/>
    <w:rsid w:val="000438F1"/>
    <w:rsid w:val="00046ABD"/>
    <w:rsid w:val="000520C8"/>
    <w:rsid w:val="0005274D"/>
    <w:rsid w:val="0006491D"/>
    <w:rsid w:val="00080B58"/>
    <w:rsid w:val="000821D3"/>
    <w:rsid w:val="00090716"/>
    <w:rsid w:val="00096064"/>
    <w:rsid w:val="00097659"/>
    <w:rsid w:val="000A1FAB"/>
    <w:rsid w:val="000B64F1"/>
    <w:rsid w:val="000B7ED3"/>
    <w:rsid w:val="000C49DF"/>
    <w:rsid w:val="000C5DAB"/>
    <w:rsid w:val="000D2C7E"/>
    <w:rsid w:val="000D56E0"/>
    <w:rsid w:val="000D6610"/>
    <w:rsid w:val="000D6A84"/>
    <w:rsid w:val="000E1C81"/>
    <w:rsid w:val="000E286E"/>
    <w:rsid w:val="000F4ED3"/>
    <w:rsid w:val="00104523"/>
    <w:rsid w:val="001151ED"/>
    <w:rsid w:val="0011724F"/>
    <w:rsid w:val="00117B7B"/>
    <w:rsid w:val="00134C9F"/>
    <w:rsid w:val="00135EED"/>
    <w:rsid w:val="001511A5"/>
    <w:rsid w:val="001914DA"/>
    <w:rsid w:val="001A4AB3"/>
    <w:rsid w:val="001A4C94"/>
    <w:rsid w:val="001B7EA0"/>
    <w:rsid w:val="001D5C27"/>
    <w:rsid w:val="001E0BA6"/>
    <w:rsid w:val="001E0DCA"/>
    <w:rsid w:val="001F4081"/>
    <w:rsid w:val="00202584"/>
    <w:rsid w:val="00222961"/>
    <w:rsid w:val="002233C1"/>
    <w:rsid w:val="00226BB0"/>
    <w:rsid w:val="00232D44"/>
    <w:rsid w:val="002403F7"/>
    <w:rsid w:val="002420A3"/>
    <w:rsid w:val="00270092"/>
    <w:rsid w:val="002718CF"/>
    <w:rsid w:val="00273105"/>
    <w:rsid w:val="00273D00"/>
    <w:rsid w:val="00275177"/>
    <w:rsid w:val="00287BB7"/>
    <w:rsid w:val="002A48BF"/>
    <w:rsid w:val="002B14A8"/>
    <w:rsid w:val="002C15F2"/>
    <w:rsid w:val="002C30B0"/>
    <w:rsid w:val="002C4DCA"/>
    <w:rsid w:val="002C5F0F"/>
    <w:rsid w:val="002D01AA"/>
    <w:rsid w:val="002D6501"/>
    <w:rsid w:val="002E515A"/>
    <w:rsid w:val="002F148A"/>
    <w:rsid w:val="002F70EE"/>
    <w:rsid w:val="00303F72"/>
    <w:rsid w:val="003041D2"/>
    <w:rsid w:val="00305B58"/>
    <w:rsid w:val="00312E07"/>
    <w:rsid w:val="0031600E"/>
    <w:rsid w:val="00327168"/>
    <w:rsid w:val="003551CD"/>
    <w:rsid w:val="00357BAC"/>
    <w:rsid w:val="00373907"/>
    <w:rsid w:val="00382491"/>
    <w:rsid w:val="00384EE9"/>
    <w:rsid w:val="0039010B"/>
    <w:rsid w:val="00390E02"/>
    <w:rsid w:val="003938FD"/>
    <w:rsid w:val="00395E0E"/>
    <w:rsid w:val="003965BC"/>
    <w:rsid w:val="003A33E5"/>
    <w:rsid w:val="003B1E54"/>
    <w:rsid w:val="003B4A14"/>
    <w:rsid w:val="003C0A79"/>
    <w:rsid w:val="003D1641"/>
    <w:rsid w:val="003D1671"/>
    <w:rsid w:val="003D77F8"/>
    <w:rsid w:val="00401775"/>
    <w:rsid w:val="00402DDA"/>
    <w:rsid w:val="004118E5"/>
    <w:rsid w:val="004125D9"/>
    <w:rsid w:val="00423645"/>
    <w:rsid w:val="00424EB1"/>
    <w:rsid w:val="00427783"/>
    <w:rsid w:val="00431D1A"/>
    <w:rsid w:val="00432D62"/>
    <w:rsid w:val="004361F7"/>
    <w:rsid w:val="00452D11"/>
    <w:rsid w:val="00467217"/>
    <w:rsid w:val="00475BD3"/>
    <w:rsid w:val="004842F6"/>
    <w:rsid w:val="00485564"/>
    <w:rsid w:val="00485988"/>
    <w:rsid w:val="00492546"/>
    <w:rsid w:val="004A3AF7"/>
    <w:rsid w:val="004A3E57"/>
    <w:rsid w:val="004C7177"/>
    <w:rsid w:val="004D1689"/>
    <w:rsid w:val="004D368A"/>
    <w:rsid w:val="004E2F1E"/>
    <w:rsid w:val="004E5E4B"/>
    <w:rsid w:val="004F23D5"/>
    <w:rsid w:val="005144FA"/>
    <w:rsid w:val="0051519A"/>
    <w:rsid w:val="00516E72"/>
    <w:rsid w:val="005208D5"/>
    <w:rsid w:val="0052267E"/>
    <w:rsid w:val="00536A07"/>
    <w:rsid w:val="005429C5"/>
    <w:rsid w:val="00546F51"/>
    <w:rsid w:val="0055720E"/>
    <w:rsid w:val="0056085E"/>
    <w:rsid w:val="0057490E"/>
    <w:rsid w:val="00581687"/>
    <w:rsid w:val="005845EC"/>
    <w:rsid w:val="00586DF7"/>
    <w:rsid w:val="005B0065"/>
    <w:rsid w:val="005B1B88"/>
    <w:rsid w:val="005B3A99"/>
    <w:rsid w:val="005B7C61"/>
    <w:rsid w:val="005C7122"/>
    <w:rsid w:val="005D23E3"/>
    <w:rsid w:val="005D46E4"/>
    <w:rsid w:val="005D51FD"/>
    <w:rsid w:val="005E38B1"/>
    <w:rsid w:val="005F1EDB"/>
    <w:rsid w:val="005F4303"/>
    <w:rsid w:val="00631462"/>
    <w:rsid w:val="006317E1"/>
    <w:rsid w:val="00637F67"/>
    <w:rsid w:val="00640194"/>
    <w:rsid w:val="00642B14"/>
    <w:rsid w:val="0064557F"/>
    <w:rsid w:val="0065205A"/>
    <w:rsid w:val="00672D3B"/>
    <w:rsid w:val="006738F9"/>
    <w:rsid w:val="00681B3A"/>
    <w:rsid w:val="00696C97"/>
    <w:rsid w:val="006A1F1F"/>
    <w:rsid w:val="006A50BA"/>
    <w:rsid w:val="006C025F"/>
    <w:rsid w:val="006D6BE9"/>
    <w:rsid w:val="006D7D98"/>
    <w:rsid w:val="006E0542"/>
    <w:rsid w:val="006E3F69"/>
    <w:rsid w:val="006E5C42"/>
    <w:rsid w:val="006F3568"/>
    <w:rsid w:val="0071368A"/>
    <w:rsid w:val="00714E1B"/>
    <w:rsid w:val="00722BE9"/>
    <w:rsid w:val="00724C61"/>
    <w:rsid w:val="00730654"/>
    <w:rsid w:val="00730D0C"/>
    <w:rsid w:val="007352CB"/>
    <w:rsid w:val="00737AE6"/>
    <w:rsid w:val="00742900"/>
    <w:rsid w:val="00743C6F"/>
    <w:rsid w:val="00747154"/>
    <w:rsid w:val="00750D83"/>
    <w:rsid w:val="00756B2F"/>
    <w:rsid w:val="00772833"/>
    <w:rsid w:val="00777E2B"/>
    <w:rsid w:val="00785F53"/>
    <w:rsid w:val="00790365"/>
    <w:rsid w:val="00791736"/>
    <w:rsid w:val="00797C1F"/>
    <w:rsid w:val="007A167A"/>
    <w:rsid w:val="007A2D52"/>
    <w:rsid w:val="007A3EE9"/>
    <w:rsid w:val="007B2032"/>
    <w:rsid w:val="007B2447"/>
    <w:rsid w:val="007B71FE"/>
    <w:rsid w:val="007C5067"/>
    <w:rsid w:val="007D0C01"/>
    <w:rsid w:val="007E334F"/>
    <w:rsid w:val="007E33DF"/>
    <w:rsid w:val="007E413C"/>
    <w:rsid w:val="0080492D"/>
    <w:rsid w:val="00814D83"/>
    <w:rsid w:val="0082207C"/>
    <w:rsid w:val="008234FA"/>
    <w:rsid w:val="0084786F"/>
    <w:rsid w:val="008855EF"/>
    <w:rsid w:val="00891327"/>
    <w:rsid w:val="00891A4A"/>
    <w:rsid w:val="008A5EA5"/>
    <w:rsid w:val="008B21F2"/>
    <w:rsid w:val="008B55A2"/>
    <w:rsid w:val="008B58BD"/>
    <w:rsid w:val="008C01BE"/>
    <w:rsid w:val="008C07F8"/>
    <w:rsid w:val="008C2006"/>
    <w:rsid w:val="008E4A8D"/>
    <w:rsid w:val="008E70E2"/>
    <w:rsid w:val="008E7192"/>
    <w:rsid w:val="008F2997"/>
    <w:rsid w:val="008F3916"/>
    <w:rsid w:val="009000AE"/>
    <w:rsid w:val="009151BA"/>
    <w:rsid w:val="009201A4"/>
    <w:rsid w:val="00922FDA"/>
    <w:rsid w:val="0094487B"/>
    <w:rsid w:val="0094765B"/>
    <w:rsid w:val="009516B6"/>
    <w:rsid w:val="0095249F"/>
    <w:rsid w:val="009678C1"/>
    <w:rsid w:val="00967B0C"/>
    <w:rsid w:val="00970FB5"/>
    <w:rsid w:val="00972AB9"/>
    <w:rsid w:val="00977D3C"/>
    <w:rsid w:val="0098642E"/>
    <w:rsid w:val="009939A0"/>
    <w:rsid w:val="00994F80"/>
    <w:rsid w:val="009A287D"/>
    <w:rsid w:val="009D2536"/>
    <w:rsid w:val="009F2340"/>
    <w:rsid w:val="009F40F5"/>
    <w:rsid w:val="009F7953"/>
    <w:rsid w:val="00A151B7"/>
    <w:rsid w:val="00A2191E"/>
    <w:rsid w:val="00A22B03"/>
    <w:rsid w:val="00A24858"/>
    <w:rsid w:val="00A25D0C"/>
    <w:rsid w:val="00A31611"/>
    <w:rsid w:val="00A31986"/>
    <w:rsid w:val="00A43CC5"/>
    <w:rsid w:val="00A44C3A"/>
    <w:rsid w:val="00A62BAD"/>
    <w:rsid w:val="00A72957"/>
    <w:rsid w:val="00A77C50"/>
    <w:rsid w:val="00A86555"/>
    <w:rsid w:val="00AB5131"/>
    <w:rsid w:val="00AC11CA"/>
    <w:rsid w:val="00AC4AAA"/>
    <w:rsid w:val="00AD318F"/>
    <w:rsid w:val="00AE12CD"/>
    <w:rsid w:val="00AE7646"/>
    <w:rsid w:val="00AF60AC"/>
    <w:rsid w:val="00B00288"/>
    <w:rsid w:val="00B055A3"/>
    <w:rsid w:val="00B057C7"/>
    <w:rsid w:val="00B078C7"/>
    <w:rsid w:val="00B10442"/>
    <w:rsid w:val="00B170AD"/>
    <w:rsid w:val="00B22892"/>
    <w:rsid w:val="00B60D7C"/>
    <w:rsid w:val="00B74743"/>
    <w:rsid w:val="00B8674E"/>
    <w:rsid w:val="00B97B53"/>
    <w:rsid w:val="00BA487E"/>
    <w:rsid w:val="00BB3823"/>
    <w:rsid w:val="00BB73EE"/>
    <w:rsid w:val="00BC20E0"/>
    <w:rsid w:val="00BC47E6"/>
    <w:rsid w:val="00BE1E03"/>
    <w:rsid w:val="00BE34E7"/>
    <w:rsid w:val="00BE3C8A"/>
    <w:rsid w:val="00BE44DA"/>
    <w:rsid w:val="00BF0609"/>
    <w:rsid w:val="00BF1437"/>
    <w:rsid w:val="00C03BC8"/>
    <w:rsid w:val="00C046E3"/>
    <w:rsid w:val="00C10441"/>
    <w:rsid w:val="00C1251E"/>
    <w:rsid w:val="00C127D5"/>
    <w:rsid w:val="00C17AD1"/>
    <w:rsid w:val="00C225AC"/>
    <w:rsid w:val="00C3212C"/>
    <w:rsid w:val="00C3219A"/>
    <w:rsid w:val="00C34F2D"/>
    <w:rsid w:val="00C4039C"/>
    <w:rsid w:val="00C41C92"/>
    <w:rsid w:val="00C444EB"/>
    <w:rsid w:val="00C51547"/>
    <w:rsid w:val="00C544EE"/>
    <w:rsid w:val="00C5765D"/>
    <w:rsid w:val="00C61CB7"/>
    <w:rsid w:val="00C620C5"/>
    <w:rsid w:val="00C66B4F"/>
    <w:rsid w:val="00C7087E"/>
    <w:rsid w:val="00C74829"/>
    <w:rsid w:val="00C75184"/>
    <w:rsid w:val="00C80063"/>
    <w:rsid w:val="00C84897"/>
    <w:rsid w:val="00C85E97"/>
    <w:rsid w:val="00C90404"/>
    <w:rsid w:val="00C94167"/>
    <w:rsid w:val="00CA08C9"/>
    <w:rsid w:val="00CA0E4A"/>
    <w:rsid w:val="00CF3CCE"/>
    <w:rsid w:val="00D237CF"/>
    <w:rsid w:val="00D33772"/>
    <w:rsid w:val="00D36BFD"/>
    <w:rsid w:val="00D403CF"/>
    <w:rsid w:val="00D44121"/>
    <w:rsid w:val="00D44772"/>
    <w:rsid w:val="00D56E7E"/>
    <w:rsid w:val="00D57393"/>
    <w:rsid w:val="00D6038B"/>
    <w:rsid w:val="00D6304B"/>
    <w:rsid w:val="00D67CB3"/>
    <w:rsid w:val="00D67D52"/>
    <w:rsid w:val="00D8430A"/>
    <w:rsid w:val="00D8550B"/>
    <w:rsid w:val="00D86FD0"/>
    <w:rsid w:val="00DB3CFB"/>
    <w:rsid w:val="00DC7CBB"/>
    <w:rsid w:val="00DE4456"/>
    <w:rsid w:val="00E05487"/>
    <w:rsid w:val="00E07881"/>
    <w:rsid w:val="00E07E2B"/>
    <w:rsid w:val="00E150C2"/>
    <w:rsid w:val="00E17DA6"/>
    <w:rsid w:val="00E213A1"/>
    <w:rsid w:val="00E23C1E"/>
    <w:rsid w:val="00E315A3"/>
    <w:rsid w:val="00E31DFB"/>
    <w:rsid w:val="00E345C9"/>
    <w:rsid w:val="00E5255A"/>
    <w:rsid w:val="00E6338A"/>
    <w:rsid w:val="00E65A71"/>
    <w:rsid w:val="00E817F1"/>
    <w:rsid w:val="00E83647"/>
    <w:rsid w:val="00E86919"/>
    <w:rsid w:val="00E95FFD"/>
    <w:rsid w:val="00EA0836"/>
    <w:rsid w:val="00EB38C7"/>
    <w:rsid w:val="00EB52DF"/>
    <w:rsid w:val="00EC515A"/>
    <w:rsid w:val="00EC71C0"/>
    <w:rsid w:val="00ED01C0"/>
    <w:rsid w:val="00EE7033"/>
    <w:rsid w:val="00F13197"/>
    <w:rsid w:val="00F134EC"/>
    <w:rsid w:val="00F150D5"/>
    <w:rsid w:val="00F1750C"/>
    <w:rsid w:val="00F20E7D"/>
    <w:rsid w:val="00F24F44"/>
    <w:rsid w:val="00F469F7"/>
    <w:rsid w:val="00F57025"/>
    <w:rsid w:val="00F72206"/>
    <w:rsid w:val="00F72C65"/>
    <w:rsid w:val="00F85405"/>
    <w:rsid w:val="00F91698"/>
    <w:rsid w:val="00F947F9"/>
    <w:rsid w:val="00F97AB8"/>
    <w:rsid w:val="00FA003A"/>
    <w:rsid w:val="00FC3C9D"/>
    <w:rsid w:val="00FC4990"/>
    <w:rsid w:val="00FC6B39"/>
    <w:rsid w:val="00FC7333"/>
    <w:rsid w:val="00FD1D13"/>
    <w:rsid w:val="00FD66A9"/>
    <w:rsid w:val="00FD71A2"/>
    <w:rsid w:val="00FE6292"/>
    <w:rsid w:val="00FF3A63"/>
    <w:rsid w:val="00FF6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B5"/>
    <w:pPr>
      <w:spacing w:line="276" w:lineRule="auto"/>
    </w:pPr>
    <w:rPr>
      <w:sz w:val="22"/>
      <w:szCs w:val="22"/>
      <w:lang w:eastAsia="en-US"/>
    </w:rPr>
  </w:style>
  <w:style w:type="paragraph" w:styleId="Heading1">
    <w:name w:val="heading 1"/>
    <w:basedOn w:val="Normal"/>
    <w:next w:val="Normal"/>
    <w:link w:val="Heading1Char"/>
    <w:uiPriority w:val="9"/>
    <w:qFormat/>
    <w:rsid w:val="00D57393"/>
    <w:pPr>
      <w:keepNext/>
      <w:spacing w:before="240" w:after="60"/>
      <w:outlineLvl w:val="0"/>
    </w:pPr>
    <w:rPr>
      <w:rFonts w:ascii="Arial" w:eastAsia="Times New Roman" w:hAnsi="Arial"/>
      <w:b/>
      <w:bCs/>
      <w:color w:val="365F91"/>
      <w:kern w:val="32"/>
      <w:sz w:val="28"/>
      <w:szCs w:val="32"/>
    </w:rPr>
  </w:style>
  <w:style w:type="paragraph" w:styleId="Heading2">
    <w:name w:val="heading 2"/>
    <w:basedOn w:val="Normal"/>
    <w:next w:val="Normal"/>
    <w:link w:val="Heading2Char"/>
    <w:uiPriority w:val="9"/>
    <w:unhideWhenUsed/>
    <w:qFormat/>
    <w:rsid w:val="00A31611"/>
    <w:pPr>
      <w:ind w:left="-284"/>
      <w:outlineLvl w:val="1"/>
    </w:pPr>
    <w:rPr>
      <w:rFonts w:ascii="Arial" w:hAnsi="Arial" w:cs="Arial"/>
      <w:b/>
      <w:lang w:eastAsia="en-AU"/>
    </w:rPr>
  </w:style>
  <w:style w:type="paragraph" w:styleId="Heading3">
    <w:name w:val="heading 3"/>
    <w:basedOn w:val="Normal"/>
    <w:next w:val="Normal"/>
    <w:link w:val="Heading3Char"/>
    <w:uiPriority w:val="9"/>
    <w:unhideWhenUsed/>
    <w:qFormat/>
    <w:rsid w:val="00A31611"/>
    <w:pPr>
      <w:ind w:left="-284"/>
      <w:outlineLvl w:val="2"/>
    </w:pPr>
    <w:rPr>
      <w:rFonts w:ascii="Arial" w:hAnsi="Arial" w:cs="Arial"/>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7783"/>
    <w:rPr>
      <w:color w:val="0000FF"/>
      <w:u w:val="single"/>
    </w:rPr>
  </w:style>
  <w:style w:type="paragraph" w:customStyle="1" w:styleId="Default">
    <w:name w:val="Default"/>
    <w:rsid w:val="00C3219A"/>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31611"/>
    <w:rPr>
      <w:rFonts w:ascii="Arial" w:hAnsi="Arial" w:cs="Arial"/>
      <w:b/>
      <w:sz w:val="22"/>
      <w:szCs w:val="22"/>
    </w:rPr>
  </w:style>
  <w:style w:type="paragraph" w:styleId="ListParagraph">
    <w:name w:val="List Paragraph"/>
    <w:aliases w:val="standard lewis"/>
    <w:basedOn w:val="Normal"/>
    <w:link w:val="ListParagraphChar"/>
    <w:uiPriority w:val="34"/>
    <w:qFormat/>
    <w:rsid w:val="0071368A"/>
    <w:pPr>
      <w:ind w:left="720"/>
      <w:contextualSpacing/>
    </w:pPr>
  </w:style>
  <w:style w:type="character" w:customStyle="1" w:styleId="ListParagraphChar">
    <w:name w:val="List Paragraph Char"/>
    <w:aliases w:val="standard lewis Char"/>
    <w:link w:val="ListParagraph"/>
    <w:uiPriority w:val="34"/>
    <w:locked/>
    <w:rsid w:val="0071368A"/>
    <w:rPr>
      <w:sz w:val="22"/>
      <w:szCs w:val="22"/>
      <w:lang w:eastAsia="en-US"/>
    </w:rPr>
  </w:style>
  <w:style w:type="paragraph" w:styleId="Subtitle">
    <w:name w:val="Subtitle"/>
    <w:basedOn w:val="Normal"/>
    <w:next w:val="Normal"/>
    <w:link w:val="SubtitleChar"/>
    <w:uiPriority w:val="11"/>
    <w:qFormat/>
    <w:rsid w:val="0071368A"/>
    <w:pPr>
      <w:numPr>
        <w:ilvl w:val="1"/>
      </w:numPr>
      <w:spacing w:after="120"/>
    </w:pPr>
    <w:rPr>
      <w:rFonts w:ascii="Arial" w:eastAsia="Times New Roman" w:hAnsi="Arial" w:cs="Arial"/>
      <w:b/>
      <w:i/>
      <w:iCs/>
      <w:color w:val="4F81BD"/>
      <w:spacing w:val="15"/>
      <w:sz w:val="24"/>
      <w:szCs w:val="24"/>
    </w:rPr>
  </w:style>
  <w:style w:type="character" w:customStyle="1" w:styleId="SubtitleChar">
    <w:name w:val="Subtitle Char"/>
    <w:link w:val="Subtitle"/>
    <w:uiPriority w:val="11"/>
    <w:rsid w:val="0071368A"/>
    <w:rPr>
      <w:rFonts w:ascii="Arial" w:eastAsia="Times New Roman" w:hAnsi="Arial" w:cs="Arial"/>
      <w:b/>
      <w:i/>
      <w:iCs/>
      <w:color w:val="4F81BD"/>
      <w:spacing w:val="15"/>
      <w:sz w:val="24"/>
      <w:szCs w:val="24"/>
      <w:lang w:eastAsia="en-US"/>
    </w:rPr>
  </w:style>
  <w:style w:type="table" w:customStyle="1" w:styleId="MediumList2-Accent11">
    <w:name w:val="Medium List 2 - Accent 11"/>
    <w:basedOn w:val="TableNormal"/>
    <w:next w:val="MediumList2-Accent1"/>
    <w:uiPriority w:val="66"/>
    <w:rsid w:val="0071368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368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ing1Char">
    <w:name w:val="Heading 1 Char"/>
    <w:link w:val="Heading1"/>
    <w:uiPriority w:val="9"/>
    <w:rsid w:val="00D57393"/>
    <w:rPr>
      <w:rFonts w:ascii="Arial" w:eastAsia="Times New Roman" w:hAnsi="Arial" w:cs="Times New Roman"/>
      <w:b/>
      <w:bCs/>
      <w:color w:val="365F91"/>
      <w:kern w:val="32"/>
      <w:sz w:val="28"/>
      <w:szCs w:val="32"/>
      <w:lang w:eastAsia="en-US"/>
    </w:rPr>
  </w:style>
  <w:style w:type="character" w:customStyle="1" w:styleId="Heading3Char">
    <w:name w:val="Heading 3 Char"/>
    <w:link w:val="Heading3"/>
    <w:uiPriority w:val="9"/>
    <w:rsid w:val="00A31611"/>
    <w:rPr>
      <w:rFonts w:ascii="Arial" w:hAnsi="Arial" w:cs="Arial"/>
      <w:b/>
      <w:color w:val="1F497D" w:themeColor="text2"/>
      <w:sz w:val="22"/>
      <w:szCs w:val="22"/>
      <w:lang w:eastAsia="en-US"/>
    </w:rPr>
  </w:style>
  <w:style w:type="paragraph" w:styleId="BalloonText">
    <w:name w:val="Balloon Text"/>
    <w:basedOn w:val="Normal"/>
    <w:link w:val="BalloonTextChar"/>
    <w:uiPriority w:val="99"/>
    <w:semiHidden/>
    <w:unhideWhenUsed/>
    <w:rsid w:val="005B1B8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B1B88"/>
    <w:rPr>
      <w:rFonts w:ascii="Tahoma" w:hAnsi="Tahoma" w:cs="Tahoma"/>
      <w:sz w:val="16"/>
      <w:szCs w:val="16"/>
      <w:lang w:eastAsia="en-US"/>
    </w:rPr>
  </w:style>
  <w:style w:type="paragraph" w:styleId="Header">
    <w:name w:val="header"/>
    <w:basedOn w:val="Normal"/>
    <w:link w:val="HeaderChar"/>
    <w:uiPriority w:val="99"/>
    <w:unhideWhenUsed/>
    <w:rsid w:val="00891327"/>
    <w:pPr>
      <w:tabs>
        <w:tab w:val="center" w:pos="4513"/>
        <w:tab w:val="right" w:pos="9026"/>
      </w:tabs>
    </w:pPr>
  </w:style>
  <w:style w:type="character" w:customStyle="1" w:styleId="HeaderChar">
    <w:name w:val="Header Char"/>
    <w:link w:val="Header"/>
    <w:uiPriority w:val="99"/>
    <w:rsid w:val="00891327"/>
    <w:rPr>
      <w:sz w:val="22"/>
      <w:szCs w:val="22"/>
      <w:lang w:eastAsia="en-US"/>
    </w:rPr>
  </w:style>
  <w:style w:type="paragraph" w:styleId="Footer">
    <w:name w:val="footer"/>
    <w:basedOn w:val="Normal"/>
    <w:link w:val="FooterChar"/>
    <w:uiPriority w:val="99"/>
    <w:unhideWhenUsed/>
    <w:rsid w:val="00891327"/>
    <w:pPr>
      <w:tabs>
        <w:tab w:val="center" w:pos="4513"/>
        <w:tab w:val="right" w:pos="9026"/>
      </w:tabs>
    </w:pPr>
  </w:style>
  <w:style w:type="character" w:customStyle="1" w:styleId="FooterChar">
    <w:name w:val="Footer Char"/>
    <w:link w:val="Footer"/>
    <w:uiPriority w:val="99"/>
    <w:rsid w:val="00891327"/>
    <w:rPr>
      <w:sz w:val="22"/>
      <w:szCs w:val="22"/>
      <w:lang w:eastAsia="en-US"/>
    </w:rPr>
  </w:style>
  <w:style w:type="table" w:styleId="TableGrid">
    <w:name w:val="Table Grid"/>
    <w:basedOn w:val="TableNormal"/>
    <w:uiPriority w:val="59"/>
    <w:rsid w:val="0089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167"/>
    <w:rPr>
      <w:color w:val="808080"/>
    </w:rPr>
  </w:style>
  <w:style w:type="character" w:styleId="CommentReference">
    <w:name w:val="annotation reference"/>
    <w:basedOn w:val="DefaultParagraphFont"/>
    <w:uiPriority w:val="99"/>
    <w:semiHidden/>
    <w:unhideWhenUsed/>
    <w:rsid w:val="0094765B"/>
    <w:rPr>
      <w:sz w:val="16"/>
      <w:szCs w:val="16"/>
    </w:rPr>
  </w:style>
  <w:style w:type="paragraph" w:styleId="CommentText">
    <w:name w:val="annotation text"/>
    <w:basedOn w:val="Normal"/>
    <w:link w:val="CommentTextChar"/>
    <w:uiPriority w:val="99"/>
    <w:semiHidden/>
    <w:unhideWhenUsed/>
    <w:rsid w:val="0094765B"/>
    <w:pPr>
      <w:spacing w:line="240" w:lineRule="auto"/>
    </w:pPr>
    <w:rPr>
      <w:sz w:val="20"/>
      <w:szCs w:val="20"/>
    </w:rPr>
  </w:style>
  <w:style w:type="character" w:customStyle="1" w:styleId="CommentTextChar">
    <w:name w:val="Comment Text Char"/>
    <w:basedOn w:val="DefaultParagraphFont"/>
    <w:link w:val="CommentText"/>
    <w:uiPriority w:val="99"/>
    <w:semiHidden/>
    <w:rsid w:val="0094765B"/>
    <w:rPr>
      <w:lang w:eastAsia="en-US"/>
    </w:rPr>
  </w:style>
  <w:style w:type="paragraph" w:styleId="CommentSubject">
    <w:name w:val="annotation subject"/>
    <w:basedOn w:val="CommentText"/>
    <w:next w:val="CommentText"/>
    <w:link w:val="CommentSubjectChar"/>
    <w:uiPriority w:val="99"/>
    <w:semiHidden/>
    <w:unhideWhenUsed/>
    <w:rsid w:val="0094765B"/>
    <w:rPr>
      <w:b/>
      <w:bCs/>
    </w:rPr>
  </w:style>
  <w:style w:type="character" w:customStyle="1" w:styleId="CommentSubjectChar">
    <w:name w:val="Comment Subject Char"/>
    <w:basedOn w:val="CommentTextChar"/>
    <w:link w:val="CommentSubject"/>
    <w:uiPriority w:val="99"/>
    <w:semiHidden/>
    <w:rsid w:val="0094765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B5"/>
    <w:pPr>
      <w:spacing w:line="276" w:lineRule="auto"/>
    </w:pPr>
    <w:rPr>
      <w:sz w:val="22"/>
      <w:szCs w:val="22"/>
      <w:lang w:eastAsia="en-US"/>
    </w:rPr>
  </w:style>
  <w:style w:type="paragraph" w:styleId="Heading1">
    <w:name w:val="heading 1"/>
    <w:basedOn w:val="Normal"/>
    <w:next w:val="Normal"/>
    <w:link w:val="Heading1Char"/>
    <w:uiPriority w:val="9"/>
    <w:qFormat/>
    <w:rsid w:val="00D57393"/>
    <w:pPr>
      <w:keepNext/>
      <w:spacing w:before="240" w:after="60"/>
      <w:outlineLvl w:val="0"/>
    </w:pPr>
    <w:rPr>
      <w:rFonts w:ascii="Arial" w:eastAsia="Times New Roman" w:hAnsi="Arial"/>
      <w:b/>
      <w:bCs/>
      <w:color w:val="365F91"/>
      <w:kern w:val="32"/>
      <w:sz w:val="28"/>
      <w:szCs w:val="32"/>
    </w:rPr>
  </w:style>
  <w:style w:type="paragraph" w:styleId="Heading2">
    <w:name w:val="heading 2"/>
    <w:basedOn w:val="Normal"/>
    <w:next w:val="Normal"/>
    <w:link w:val="Heading2Char"/>
    <w:uiPriority w:val="9"/>
    <w:unhideWhenUsed/>
    <w:qFormat/>
    <w:rsid w:val="00A31611"/>
    <w:pPr>
      <w:ind w:left="-284"/>
      <w:outlineLvl w:val="1"/>
    </w:pPr>
    <w:rPr>
      <w:rFonts w:ascii="Arial" w:hAnsi="Arial" w:cs="Arial"/>
      <w:b/>
      <w:lang w:eastAsia="en-AU"/>
    </w:rPr>
  </w:style>
  <w:style w:type="paragraph" w:styleId="Heading3">
    <w:name w:val="heading 3"/>
    <w:basedOn w:val="Normal"/>
    <w:next w:val="Normal"/>
    <w:link w:val="Heading3Char"/>
    <w:uiPriority w:val="9"/>
    <w:unhideWhenUsed/>
    <w:qFormat/>
    <w:rsid w:val="00A31611"/>
    <w:pPr>
      <w:ind w:left="-284"/>
      <w:outlineLvl w:val="2"/>
    </w:pPr>
    <w:rPr>
      <w:rFonts w:ascii="Arial" w:hAnsi="Arial" w:cs="Arial"/>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7783"/>
    <w:rPr>
      <w:color w:val="0000FF"/>
      <w:u w:val="single"/>
    </w:rPr>
  </w:style>
  <w:style w:type="paragraph" w:customStyle="1" w:styleId="Default">
    <w:name w:val="Default"/>
    <w:rsid w:val="00C3219A"/>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31611"/>
    <w:rPr>
      <w:rFonts w:ascii="Arial" w:hAnsi="Arial" w:cs="Arial"/>
      <w:b/>
      <w:sz w:val="22"/>
      <w:szCs w:val="22"/>
    </w:rPr>
  </w:style>
  <w:style w:type="paragraph" w:styleId="ListParagraph">
    <w:name w:val="List Paragraph"/>
    <w:aliases w:val="standard lewis"/>
    <w:basedOn w:val="Normal"/>
    <w:link w:val="ListParagraphChar"/>
    <w:uiPriority w:val="34"/>
    <w:qFormat/>
    <w:rsid w:val="0071368A"/>
    <w:pPr>
      <w:ind w:left="720"/>
      <w:contextualSpacing/>
    </w:pPr>
  </w:style>
  <w:style w:type="character" w:customStyle="1" w:styleId="ListParagraphChar">
    <w:name w:val="List Paragraph Char"/>
    <w:aliases w:val="standard lewis Char"/>
    <w:link w:val="ListParagraph"/>
    <w:uiPriority w:val="34"/>
    <w:locked/>
    <w:rsid w:val="0071368A"/>
    <w:rPr>
      <w:sz w:val="22"/>
      <w:szCs w:val="22"/>
      <w:lang w:eastAsia="en-US"/>
    </w:rPr>
  </w:style>
  <w:style w:type="paragraph" w:styleId="Subtitle">
    <w:name w:val="Subtitle"/>
    <w:basedOn w:val="Normal"/>
    <w:next w:val="Normal"/>
    <w:link w:val="SubtitleChar"/>
    <w:uiPriority w:val="11"/>
    <w:qFormat/>
    <w:rsid w:val="0071368A"/>
    <w:pPr>
      <w:numPr>
        <w:ilvl w:val="1"/>
      </w:numPr>
      <w:spacing w:after="120"/>
    </w:pPr>
    <w:rPr>
      <w:rFonts w:ascii="Arial" w:eastAsia="Times New Roman" w:hAnsi="Arial" w:cs="Arial"/>
      <w:b/>
      <w:i/>
      <w:iCs/>
      <w:color w:val="4F81BD"/>
      <w:spacing w:val="15"/>
      <w:sz w:val="24"/>
      <w:szCs w:val="24"/>
    </w:rPr>
  </w:style>
  <w:style w:type="character" w:customStyle="1" w:styleId="SubtitleChar">
    <w:name w:val="Subtitle Char"/>
    <w:link w:val="Subtitle"/>
    <w:uiPriority w:val="11"/>
    <w:rsid w:val="0071368A"/>
    <w:rPr>
      <w:rFonts w:ascii="Arial" w:eastAsia="Times New Roman" w:hAnsi="Arial" w:cs="Arial"/>
      <w:b/>
      <w:i/>
      <w:iCs/>
      <w:color w:val="4F81BD"/>
      <w:spacing w:val="15"/>
      <w:sz w:val="24"/>
      <w:szCs w:val="24"/>
      <w:lang w:eastAsia="en-US"/>
    </w:rPr>
  </w:style>
  <w:style w:type="table" w:customStyle="1" w:styleId="MediumList2-Accent11">
    <w:name w:val="Medium List 2 - Accent 11"/>
    <w:basedOn w:val="TableNormal"/>
    <w:next w:val="MediumList2-Accent1"/>
    <w:uiPriority w:val="66"/>
    <w:rsid w:val="0071368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368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ing1Char">
    <w:name w:val="Heading 1 Char"/>
    <w:link w:val="Heading1"/>
    <w:uiPriority w:val="9"/>
    <w:rsid w:val="00D57393"/>
    <w:rPr>
      <w:rFonts w:ascii="Arial" w:eastAsia="Times New Roman" w:hAnsi="Arial" w:cs="Times New Roman"/>
      <w:b/>
      <w:bCs/>
      <w:color w:val="365F91"/>
      <w:kern w:val="32"/>
      <w:sz w:val="28"/>
      <w:szCs w:val="32"/>
      <w:lang w:eastAsia="en-US"/>
    </w:rPr>
  </w:style>
  <w:style w:type="character" w:customStyle="1" w:styleId="Heading3Char">
    <w:name w:val="Heading 3 Char"/>
    <w:link w:val="Heading3"/>
    <w:uiPriority w:val="9"/>
    <w:rsid w:val="00A31611"/>
    <w:rPr>
      <w:rFonts w:ascii="Arial" w:hAnsi="Arial" w:cs="Arial"/>
      <w:b/>
      <w:color w:val="1F497D" w:themeColor="text2"/>
      <w:sz w:val="22"/>
      <w:szCs w:val="22"/>
      <w:lang w:eastAsia="en-US"/>
    </w:rPr>
  </w:style>
  <w:style w:type="paragraph" w:styleId="BalloonText">
    <w:name w:val="Balloon Text"/>
    <w:basedOn w:val="Normal"/>
    <w:link w:val="BalloonTextChar"/>
    <w:uiPriority w:val="99"/>
    <w:semiHidden/>
    <w:unhideWhenUsed/>
    <w:rsid w:val="005B1B8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B1B88"/>
    <w:rPr>
      <w:rFonts w:ascii="Tahoma" w:hAnsi="Tahoma" w:cs="Tahoma"/>
      <w:sz w:val="16"/>
      <w:szCs w:val="16"/>
      <w:lang w:eastAsia="en-US"/>
    </w:rPr>
  </w:style>
  <w:style w:type="paragraph" w:styleId="Header">
    <w:name w:val="header"/>
    <w:basedOn w:val="Normal"/>
    <w:link w:val="HeaderChar"/>
    <w:uiPriority w:val="99"/>
    <w:unhideWhenUsed/>
    <w:rsid w:val="00891327"/>
    <w:pPr>
      <w:tabs>
        <w:tab w:val="center" w:pos="4513"/>
        <w:tab w:val="right" w:pos="9026"/>
      </w:tabs>
    </w:pPr>
  </w:style>
  <w:style w:type="character" w:customStyle="1" w:styleId="HeaderChar">
    <w:name w:val="Header Char"/>
    <w:link w:val="Header"/>
    <w:uiPriority w:val="99"/>
    <w:rsid w:val="00891327"/>
    <w:rPr>
      <w:sz w:val="22"/>
      <w:szCs w:val="22"/>
      <w:lang w:eastAsia="en-US"/>
    </w:rPr>
  </w:style>
  <w:style w:type="paragraph" w:styleId="Footer">
    <w:name w:val="footer"/>
    <w:basedOn w:val="Normal"/>
    <w:link w:val="FooterChar"/>
    <w:uiPriority w:val="99"/>
    <w:unhideWhenUsed/>
    <w:rsid w:val="00891327"/>
    <w:pPr>
      <w:tabs>
        <w:tab w:val="center" w:pos="4513"/>
        <w:tab w:val="right" w:pos="9026"/>
      </w:tabs>
    </w:pPr>
  </w:style>
  <w:style w:type="character" w:customStyle="1" w:styleId="FooterChar">
    <w:name w:val="Footer Char"/>
    <w:link w:val="Footer"/>
    <w:uiPriority w:val="99"/>
    <w:rsid w:val="00891327"/>
    <w:rPr>
      <w:sz w:val="22"/>
      <w:szCs w:val="22"/>
      <w:lang w:eastAsia="en-US"/>
    </w:rPr>
  </w:style>
  <w:style w:type="table" w:styleId="TableGrid">
    <w:name w:val="Table Grid"/>
    <w:basedOn w:val="TableNormal"/>
    <w:uiPriority w:val="59"/>
    <w:rsid w:val="0089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167"/>
    <w:rPr>
      <w:color w:val="808080"/>
    </w:rPr>
  </w:style>
  <w:style w:type="character" w:styleId="CommentReference">
    <w:name w:val="annotation reference"/>
    <w:basedOn w:val="DefaultParagraphFont"/>
    <w:uiPriority w:val="99"/>
    <w:semiHidden/>
    <w:unhideWhenUsed/>
    <w:rsid w:val="0094765B"/>
    <w:rPr>
      <w:sz w:val="16"/>
      <w:szCs w:val="16"/>
    </w:rPr>
  </w:style>
  <w:style w:type="paragraph" w:styleId="CommentText">
    <w:name w:val="annotation text"/>
    <w:basedOn w:val="Normal"/>
    <w:link w:val="CommentTextChar"/>
    <w:uiPriority w:val="99"/>
    <w:semiHidden/>
    <w:unhideWhenUsed/>
    <w:rsid w:val="0094765B"/>
    <w:pPr>
      <w:spacing w:line="240" w:lineRule="auto"/>
    </w:pPr>
    <w:rPr>
      <w:sz w:val="20"/>
      <w:szCs w:val="20"/>
    </w:rPr>
  </w:style>
  <w:style w:type="character" w:customStyle="1" w:styleId="CommentTextChar">
    <w:name w:val="Comment Text Char"/>
    <w:basedOn w:val="DefaultParagraphFont"/>
    <w:link w:val="CommentText"/>
    <w:uiPriority w:val="99"/>
    <w:semiHidden/>
    <w:rsid w:val="0094765B"/>
    <w:rPr>
      <w:lang w:eastAsia="en-US"/>
    </w:rPr>
  </w:style>
  <w:style w:type="paragraph" w:styleId="CommentSubject">
    <w:name w:val="annotation subject"/>
    <w:basedOn w:val="CommentText"/>
    <w:next w:val="CommentText"/>
    <w:link w:val="CommentSubjectChar"/>
    <w:uiPriority w:val="99"/>
    <w:semiHidden/>
    <w:unhideWhenUsed/>
    <w:rsid w:val="0094765B"/>
    <w:rPr>
      <w:b/>
      <w:bCs/>
    </w:rPr>
  </w:style>
  <w:style w:type="character" w:customStyle="1" w:styleId="CommentSubjectChar">
    <w:name w:val="Comment Subject Char"/>
    <w:basedOn w:val="CommentTextChar"/>
    <w:link w:val="CommentSubject"/>
    <w:uiPriority w:val="99"/>
    <w:semiHidden/>
    <w:rsid w:val="0094765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95972">
      <w:bodyDiv w:val="1"/>
      <w:marLeft w:val="0"/>
      <w:marRight w:val="0"/>
      <w:marTop w:val="0"/>
      <w:marBottom w:val="0"/>
      <w:divBdr>
        <w:top w:val="none" w:sz="0" w:space="0" w:color="auto"/>
        <w:left w:val="none" w:sz="0" w:space="0" w:color="auto"/>
        <w:bottom w:val="none" w:sz="0" w:space="0" w:color="auto"/>
        <w:right w:val="none" w:sz="0" w:space="0" w:color="auto"/>
      </w:divBdr>
      <w:divsChild>
        <w:div w:id="419302240">
          <w:marLeft w:val="240"/>
          <w:marRight w:val="144"/>
          <w:marTop w:val="240"/>
          <w:marBottom w:val="240"/>
          <w:divBdr>
            <w:top w:val="none" w:sz="0" w:space="0" w:color="auto"/>
            <w:left w:val="none" w:sz="0" w:space="0" w:color="auto"/>
            <w:bottom w:val="none" w:sz="0" w:space="0" w:color="auto"/>
            <w:right w:val="none" w:sz="0" w:space="0" w:color="auto"/>
          </w:divBdr>
        </w:div>
        <w:div w:id="783381848">
          <w:marLeft w:val="0"/>
          <w:marRight w:val="0"/>
          <w:marTop w:val="0"/>
          <w:marBottom w:val="0"/>
          <w:divBdr>
            <w:top w:val="none" w:sz="0" w:space="0" w:color="auto"/>
            <w:left w:val="none" w:sz="0" w:space="0" w:color="auto"/>
            <w:bottom w:val="none" w:sz="0" w:space="0" w:color="auto"/>
            <w:right w:val="none" w:sz="0" w:space="0" w:color="auto"/>
          </w:divBdr>
        </w:div>
        <w:div w:id="1416629062">
          <w:marLeft w:val="240"/>
          <w:marRight w:val="240"/>
          <w:marTop w:val="240"/>
          <w:marBottom w:val="240"/>
          <w:divBdr>
            <w:top w:val="none" w:sz="0" w:space="0" w:color="auto"/>
            <w:left w:val="none" w:sz="0" w:space="0" w:color="auto"/>
            <w:bottom w:val="none" w:sz="0" w:space="0" w:color="auto"/>
            <w:right w:val="none" w:sz="0" w:space="0" w:color="auto"/>
          </w:divBdr>
          <w:divsChild>
            <w:div w:id="202258973">
              <w:marLeft w:val="0"/>
              <w:marRight w:val="0"/>
              <w:marTop w:val="0"/>
              <w:marBottom w:val="0"/>
              <w:divBdr>
                <w:top w:val="none" w:sz="0" w:space="0" w:color="auto"/>
                <w:left w:val="none" w:sz="0" w:space="0" w:color="auto"/>
                <w:bottom w:val="none" w:sz="0" w:space="0" w:color="auto"/>
                <w:right w:val="none" w:sz="0" w:space="0" w:color="auto"/>
              </w:divBdr>
              <w:divsChild>
                <w:div w:id="1026518140">
                  <w:marLeft w:val="0"/>
                  <w:marRight w:val="0"/>
                  <w:marTop w:val="0"/>
                  <w:marBottom w:val="0"/>
                  <w:divBdr>
                    <w:top w:val="none" w:sz="0" w:space="0" w:color="auto"/>
                    <w:left w:val="none" w:sz="0" w:space="0" w:color="auto"/>
                    <w:bottom w:val="none" w:sz="0" w:space="0" w:color="auto"/>
                    <w:right w:val="none" w:sz="0" w:space="0" w:color="auto"/>
                  </w:divBdr>
                  <w:divsChild>
                    <w:div w:id="793016096">
                      <w:marLeft w:val="0"/>
                      <w:marRight w:val="0"/>
                      <w:marTop w:val="0"/>
                      <w:marBottom w:val="0"/>
                      <w:divBdr>
                        <w:top w:val="none" w:sz="0" w:space="0" w:color="auto"/>
                        <w:left w:val="none" w:sz="0" w:space="0" w:color="auto"/>
                        <w:bottom w:val="none" w:sz="0" w:space="0" w:color="auto"/>
                        <w:right w:val="none" w:sz="0" w:space="0" w:color="auto"/>
                      </w:divBdr>
                    </w:div>
                  </w:divsChild>
                </w:div>
                <w:div w:id="1798639111">
                  <w:marLeft w:val="0"/>
                  <w:marRight w:val="60"/>
                  <w:marTop w:val="0"/>
                  <w:marBottom w:val="0"/>
                  <w:divBdr>
                    <w:top w:val="none" w:sz="0" w:space="0" w:color="auto"/>
                    <w:left w:val="none" w:sz="0" w:space="0" w:color="auto"/>
                    <w:bottom w:val="none" w:sz="0" w:space="0" w:color="auto"/>
                    <w:right w:val="none" w:sz="0" w:space="0" w:color="auto"/>
                  </w:divBdr>
                </w:div>
              </w:divsChild>
            </w:div>
            <w:div w:id="357852787">
              <w:marLeft w:val="0"/>
              <w:marRight w:val="0"/>
              <w:marTop w:val="0"/>
              <w:marBottom w:val="0"/>
              <w:divBdr>
                <w:top w:val="none" w:sz="0" w:space="0" w:color="auto"/>
                <w:left w:val="none" w:sz="0" w:space="0" w:color="auto"/>
                <w:bottom w:val="none" w:sz="0" w:space="0" w:color="auto"/>
                <w:right w:val="none" w:sz="0" w:space="0" w:color="auto"/>
              </w:divBdr>
              <w:divsChild>
                <w:div w:id="1168058575">
                  <w:marLeft w:val="0"/>
                  <w:marRight w:val="0"/>
                  <w:marTop w:val="0"/>
                  <w:marBottom w:val="0"/>
                  <w:divBdr>
                    <w:top w:val="none" w:sz="0" w:space="0" w:color="auto"/>
                    <w:left w:val="none" w:sz="0" w:space="0" w:color="auto"/>
                    <w:bottom w:val="none" w:sz="0" w:space="0" w:color="auto"/>
                    <w:right w:val="none" w:sz="0" w:space="0" w:color="auto"/>
                  </w:divBdr>
                  <w:divsChild>
                    <w:div w:id="936719082">
                      <w:marLeft w:val="0"/>
                      <w:marRight w:val="0"/>
                      <w:marTop w:val="0"/>
                      <w:marBottom w:val="0"/>
                      <w:divBdr>
                        <w:top w:val="none" w:sz="0" w:space="0" w:color="auto"/>
                        <w:left w:val="none" w:sz="0" w:space="0" w:color="auto"/>
                        <w:bottom w:val="none" w:sz="0" w:space="0" w:color="auto"/>
                        <w:right w:val="none" w:sz="0" w:space="0" w:color="auto"/>
                      </w:divBdr>
                    </w:div>
                  </w:divsChild>
                </w:div>
                <w:div w:id="2087722695">
                  <w:marLeft w:val="0"/>
                  <w:marRight w:val="60"/>
                  <w:marTop w:val="0"/>
                  <w:marBottom w:val="0"/>
                  <w:divBdr>
                    <w:top w:val="none" w:sz="0" w:space="0" w:color="auto"/>
                    <w:left w:val="none" w:sz="0" w:space="0" w:color="auto"/>
                    <w:bottom w:val="none" w:sz="0" w:space="0" w:color="auto"/>
                    <w:right w:val="none" w:sz="0" w:space="0" w:color="auto"/>
                  </w:divBdr>
                </w:div>
              </w:divsChild>
            </w:div>
            <w:div w:id="782461622">
              <w:marLeft w:val="0"/>
              <w:marRight w:val="0"/>
              <w:marTop w:val="0"/>
              <w:marBottom w:val="0"/>
              <w:divBdr>
                <w:top w:val="none" w:sz="0" w:space="0" w:color="auto"/>
                <w:left w:val="none" w:sz="0" w:space="0" w:color="auto"/>
                <w:bottom w:val="none" w:sz="0" w:space="0" w:color="auto"/>
                <w:right w:val="none" w:sz="0" w:space="0" w:color="auto"/>
              </w:divBdr>
              <w:divsChild>
                <w:div w:id="1907951134">
                  <w:marLeft w:val="0"/>
                  <w:marRight w:val="60"/>
                  <w:marTop w:val="0"/>
                  <w:marBottom w:val="0"/>
                  <w:divBdr>
                    <w:top w:val="none" w:sz="0" w:space="0" w:color="auto"/>
                    <w:left w:val="none" w:sz="0" w:space="0" w:color="auto"/>
                    <w:bottom w:val="none" w:sz="0" w:space="0" w:color="auto"/>
                    <w:right w:val="none" w:sz="0" w:space="0" w:color="auto"/>
                  </w:divBdr>
                </w:div>
                <w:div w:id="1922174538">
                  <w:marLeft w:val="0"/>
                  <w:marRight w:val="0"/>
                  <w:marTop w:val="0"/>
                  <w:marBottom w:val="0"/>
                  <w:divBdr>
                    <w:top w:val="none" w:sz="0" w:space="0" w:color="auto"/>
                    <w:left w:val="none" w:sz="0" w:space="0" w:color="auto"/>
                    <w:bottom w:val="none" w:sz="0" w:space="0" w:color="auto"/>
                    <w:right w:val="none" w:sz="0" w:space="0" w:color="auto"/>
                  </w:divBdr>
                  <w:divsChild>
                    <w:div w:id="7345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2470">
              <w:marLeft w:val="0"/>
              <w:marRight w:val="0"/>
              <w:marTop w:val="0"/>
              <w:marBottom w:val="0"/>
              <w:divBdr>
                <w:top w:val="none" w:sz="0" w:space="0" w:color="auto"/>
                <w:left w:val="none" w:sz="0" w:space="0" w:color="auto"/>
                <w:bottom w:val="none" w:sz="0" w:space="0" w:color="auto"/>
                <w:right w:val="none" w:sz="0" w:space="0" w:color="auto"/>
              </w:divBdr>
              <w:divsChild>
                <w:div w:id="182940324">
                  <w:marLeft w:val="0"/>
                  <w:marRight w:val="0"/>
                  <w:marTop w:val="0"/>
                  <w:marBottom w:val="0"/>
                  <w:divBdr>
                    <w:top w:val="none" w:sz="0" w:space="0" w:color="auto"/>
                    <w:left w:val="none" w:sz="0" w:space="0" w:color="auto"/>
                    <w:bottom w:val="none" w:sz="0" w:space="0" w:color="auto"/>
                    <w:right w:val="none" w:sz="0" w:space="0" w:color="auto"/>
                  </w:divBdr>
                  <w:divsChild>
                    <w:div w:id="730812415">
                      <w:marLeft w:val="0"/>
                      <w:marRight w:val="0"/>
                      <w:marTop w:val="0"/>
                      <w:marBottom w:val="0"/>
                      <w:divBdr>
                        <w:top w:val="none" w:sz="0" w:space="0" w:color="auto"/>
                        <w:left w:val="none" w:sz="0" w:space="0" w:color="auto"/>
                        <w:bottom w:val="none" w:sz="0" w:space="0" w:color="auto"/>
                        <w:right w:val="none" w:sz="0" w:space="0" w:color="auto"/>
                      </w:divBdr>
                    </w:div>
                  </w:divsChild>
                </w:div>
                <w:div w:id="1634873148">
                  <w:marLeft w:val="0"/>
                  <w:marRight w:val="60"/>
                  <w:marTop w:val="0"/>
                  <w:marBottom w:val="0"/>
                  <w:divBdr>
                    <w:top w:val="none" w:sz="0" w:space="0" w:color="auto"/>
                    <w:left w:val="none" w:sz="0" w:space="0" w:color="auto"/>
                    <w:bottom w:val="none" w:sz="0" w:space="0" w:color="auto"/>
                    <w:right w:val="none" w:sz="0" w:space="0" w:color="auto"/>
                  </w:divBdr>
                </w:div>
              </w:divsChild>
            </w:div>
            <w:div w:id="1608392091">
              <w:marLeft w:val="0"/>
              <w:marRight w:val="0"/>
              <w:marTop w:val="0"/>
              <w:marBottom w:val="0"/>
              <w:divBdr>
                <w:top w:val="none" w:sz="0" w:space="0" w:color="auto"/>
                <w:left w:val="none" w:sz="0" w:space="0" w:color="auto"/>
                <w:bottom w:val="none" w:sz="0" w:space="0" w:color="auto"/>
                <w:right w:val="none" w:sz="0" w:space="0" w:color="auto"/>
              </w:divBdr>
              <w:divsChild>
                <w:div w:id="1533151514">
                  <w:marLeft w:val="0"/>
                  <w:marRight w:val="60"/>
                  <w:marTop w:val="0"/>
                  <w:marBottom w:val="0"/>
                  <w:divBdr>
                    <w:top w:val="none" w:sz="0" w:space="0" w:color="auto"/>
                    <w:left w:val="none" w:sz="0" w:space="0" w:color="auto"/>
                    <w:bottom w:val="none" w:sz="0" w:space="0" w:color="auto"/>
                    <w:right w:val="none" w:sz="0" w:space="0" w:color="auto"/>
                  </w:divBdr>
                </w:div>
                <w:div w:id="1685278865">
                  <w:marLeft w:val="0"/>
                  <w:marRight w:val="0"/>
                  <w:marTop w:val="0"/>
                  <w:marBottom w:val="0"/>
                  <w:divBdr>
                    <w:top w:val="none" w:sz="0" w:space="0" w:color="auto"/>
                    <w:left w:val="none" w:sz="0" w:space="0" w:color="auto"/>
                    <w:bottom w:val="none" w:sz="0" w:space="0" w:color="auto"/>
                    <w:right w:val="none" w:sz="0" w:space="0" w:color="auto"/>
                  </w:divBdr>
                  <w:divsChild>
                    <w:div w:id="8430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4192">
              <w:marLeft w:val="0"/>
              <w:marRight w:val="0"/>
              <w:marTop w:val="0"/>
              <w:marBottom w:val="0"/>
              <w:divBdr>
                <w:top w:val="none" w:sz="0" w:space="0" w:color="auto"/>
                <w:left w:val="none" w:sz="0" w:space="0" w:color="auto"/>
                <w:bottom w:val="none" w:sz="0" w:space="0" w:color="auto"/>
                <w:right w:val="none" w:sz="0" w:space="0" w:color="auto"/>
              </w:divBdr>
            </w:div>
          </w:divsChild>
        </w:div>
        <w:div w:id="1614628274">
          <w:marLeft w:val="240"/>
          <w:marRight w:val="240"/>
          <w:marTop w:val="240"/>
          <w:marBottom w:val="240"/>
          <w:divBdr>
            <w:top w:val="none" w:sz="0" w:space="0" w:color="auto"/>
            <w:left w:val="none" w:sz="0" w:space="0" w:color="auto"/>
            <w:bottom w:val="none" w:sz="0" w:space="0" w:color="auto"/>
            <w:right w:val="none" w:sz="0" w:space="0" w:color="auto"/>
          </w:divBdr>
          <w:divsChild>
            <w:div w:id="233662614">
              <w:marLeft w:val="0"/>
              <w:marRight w:val="0"/>
              <w:marTop w:val="0"/>
              <w:marBottom w:val="0"/>
              <w:divBdr>
                <w:top w:val="none" w:sz="0" w:space="0" w:color="auto"/>
                <w:left w:val="none" w:sz="0" w:space="0" w:color="auto"/>
                <w:bottom w:val="none" w:sz="0" w:space="0" w:color="auto"/>
                <w:right w:val="none" w:sz="0" w:space="0" w:color="auto"/>
              </w:divBdr>
              <w:divsChild>
                <w:div w:id="6143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630CB76-6B8E-41E6-B3B4-6D2D2CD98D29}"/>
      </w:docPartPr>
      <w:docPartBody>
        <w:p w:rsidR="005A3122" w:rsidRDefault="005A3122">
          <w:r w:rsidRPr="00C644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22"/>
    <w:rsid w:val="00127883"/>
    <w:rsid w:val="003F46DE"/>
    <w:rsid w:val="005568FB"/>
    <w:rsid w:val="005A3122"/>
    <w:rsid w:val="007923FB"/>
    <w:rsid w:val="007B3E43"/>
    <w:rsid w:val="007E7423"/>
    <w:rsid w:val="007F3CDA"/>
    <w:rsid w:val="00844541"/>
    <w:rsid w:val="00910413"/>
    <w:rsid w:val="00BF3969"/>
    <w:rsid w:val="00C947F4"/>
    <w:rsid w:val="00CC5DF2"/>
    <w:rsid w:val="00D70F2A"/>
    <w:rsid w:val="00D866F6"/>
    <w:rsid w:val="00FE3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12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1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80b37c7-c075-475b-94b1-0a0d4e45e81e">
      <Value>100</Value>
    </TaxCatchAll>
    <bc56bdda6a6a44c48d8cfdd96ad4c147 xmlns="493d5a8a-1aa5-4caa-811f-1363ee1e8df4">
      <Terms xmlns="http://schemas.microsoft.com/office/infopath/2007/PartnerControls"/>
    </bc56bdda6a6a44c48d8cfdd96ad4c147>
    <ne8158a489a9473f9c54eecb4c21131b xmlns="493d5a8a-1aa5-4caa-811f-1363ee1e8df4">
      <Terms xmlns="http://schemas.microsoft.com/office/infopath/2007/PartnerControls">
        <TermInfo xmlns="http://schemas.microsoft.com/office/infopath/2007/PartnerControls">
          <TermName xmlns="http://schemas.microsoft.com/office/infopath/2007/PartnerControls">Justice Policy</TermName>
          <TermId xmlns="http://schemas.microsoft.com/office/infopath/2007/PartnerControls">28a0c5b4-82cb-48d2-8692-554eef18e6dd</TermId>
        </TermInfo>
      </Terms>
    </ne8158a489a9473f9c54eecb4c21131b>
    <PublishingExpirationDate xmlns="http://schemas.microsoft.com/sharepoint/v3" xsi:nil="true"/>
    <PublishingStartDate xmlns="http://schemas.microsoft.com/sharepoint/v3">2018-11-08T18:00:00+00:00</PublishingStartDate>
  </documentManagement>
</p: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2291BBB304B69F468323CBC24B28501F" ma:contentTypeVersion="4" ma:contentTypeDescription="" ma:contentTypeScope="" ma:versionID="5666afaf0d9902eb655224b78bc711bf">
  <xsd:schema xmlns:xsd="http://www.w3.org/2001/XMLSchema" xmlns:xs="http://www.w3.org/2001/XMLSchema" xmlns:p="http://schemas.microsoft.com/office/2006/metadata/properties" xmlns:ns1="http://schemas.microsoft.com/sharepoint/v3" xmlns:ns3="c80b37c7-c075-475b-94b1-0a0d4e45e81e" xmlns:ns4="493d5a8a-1aa5-4caa-811f-1363ee1e8df4" targetNamespace="http://schemas.microsoft.com/office/2006/metadata/properties" ma:root="true" ma:fieldsID="7d1794e5ce0bc7f8ca10f7c631b8dc4b" ns1:_="" ns3:_="" ns4:_="">
    <xsd:import namespace="http://schemas.microsoft.com/sharepoint/v3"/>
    <xsd:import namespace="c80b37c7-c075-475b-94b1-0a0d4e45e81e"/>
    <xsd:import namespace="493d5a8a-1aa5-4caa-811f-1363ee1e8df4"/>
    <xsd:element name="properties">
      <xsd:complexType>
        <xsd:sequence>
          <xsd:element name="documentManagement">
            <xsd:complexType>
              <xsd:all>
                <xsd:element ref="ns3:TaxCatchAll" minOccurs="0"/>
                <xsd:element ref="ns4:ne8158a489a9473f9c54eecb4c21131b" minOccurs="0"/>
                <xsd:element ref="ns4:bc56bdda6a6a44c48d8cfdd96ad4c147"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0b37c7-c075-475b-94b1-0a0d4e45e8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9472052-fc67-4fe2-b6e5-377fcf9519a4}" ma:internalName="TaxCatchAll" ma:showField="CatchAllData" ma:web="c80b37c7-c075-475b-94b1-0a0d4e45e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3d5a8a-1aa5-4caa-811f-1363ee1e8df4"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E26D-022C-48DE-8765-211AE8F60544}">
  <ds:schemaRefs>
    <ds:schemaRef ds:uri="http://schemas.microsoft.com/office/2006/metadata/longProperties"/>
  </ds:schemaRefs>
</ds:datastoreItem>
</file>

<file path=customXml/itemProps2.xml><?xml version="1.0" encoding="utf-8"?>
<ds:datastoreItem xmlns:ds="http://schemas.openxmlformats.org/officeDocument/2006/customXml" ds:itemID="{0E9AB4FE-B841-4B84-ACEF-11A8D1BFCD13}">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dfc4fdf8-a790-4822-8e0f-d29b00df2f86"/>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5A436C-A6F3-484F-88A4-5B58D1EB8567}"/>
</file>

<file path=customXml/itemProps4.xml><?xml version="1.0" encoding="utf-8"?>
<ds:datastoreItem xmlns:ds="http://schemas.openxmlformats.org/officeDocument/2006/customXml" ds:itemID="{02C26125-70E2-49E4-ACD0-31F45B3CE3AE}">
  <ds:schemaRefs>
    <ds:schemaRef ds:uri="http://schemas.microsoft.com/sharepoint/v3/contenttype/forms"/>
  </ds:schemaRefs>
</ds:datastoreItem>
</file>

<file path=customXml/itemProps5.xml><?xml version="1.0" encoding="utf-8"?>
<ds:datastoreItem xmlns:ds="http://schemas.openxmlformats.org/officeDocument/2006/customXml" ds:itemID="{1F827309-2CF8-4406-A120-1AF3EC5F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3822664.dotm</Template>
  <TotalTime>0</TotalTime>
  <Pages>5</Pages>
  <Words>1335</Words>
  <Characters>7612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Corporate Policy Template</vt:lpstr>
    </vt:vector>
  </TitlesOfParts>
  <Company>Department of Attorney General &amp; Justice</Company>
  <LinksUpToDate>false</LinksUpToDate>
  <CharactersWithSpaces>8930</CharactersWithSpaces>
  <SharedDoc>false</SharedDoc>
  <HLinks>
    <vt:vector size="6" baseType="variant">
      <vt:variant>
        <vt:i4>7667794</vt:i4>
      </vt:variant>
      <vt:variant>
        <vt:i4>60</vt:i4>
      </vt:variant>
      <vt:variant>
        <vt:i4>0</vt:i4>
      </vt:variant>
      <vt:variant>
        <vt:i4>5</vt:i4>
      </vt:variant>
      <vt:variant>
        <vt:lpwstr>mailto:directions@justice.nsw.gov.au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relating to applications for the exercise of the Royal prerogative of mercy and petitions</dc:title>
  <dc:creator>Michael Peng</dc:creator>
  <dc:description>Policy template</dc:description>
  <cp:lastModifiedBy>Michael Peng</cp:lastModifiedBy>
  <cp:revision>2</cp:revision>
  <cp:lastPrinted>2018-10-03T04:11:00Z</cp:lastPrinted>
  <dcterms:created xsi:type="dcterms:W3CDTF">2018-11-08T05:41:00Z</dcterms:created>
  <dcterms:modified xsi:type="dcterms:W3CDTF">2018-11-08T05:41:00Z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Claudia Carr</vt:lpwstr>
  </property>
  <property fmtid="{D5CDD505-2E9C-101B-9397-08002B2CF9AE}" pid="3" name="ContentTypeId">
    <vt:lpwstr>0x01010077DC2A28846341C9915EFC7988C44A4F002291BBB304B69F468323CBC24B28501F</vt:lpwstr>
  </property>
  <property fmtid="{D5CDD505-2E9C-101B-9397-08002B2CF9AE}" pid="4" name="Content tags">
    <vt:lpwstr>100;#Justice Policy|28a0c5b4-82cb-48d2-8692-554eef18e6dd</vt:lpwstr>
  </property>
  <property fmtid="{D5CDD505-2E9C-101B-9397-08002B2CF9AE}" pid="5" name="DC.Type.DocType (JSMS">
    <vt:lpwstr/>
  </property>
</Properties>
</file>